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BD1284">
      <w:pPr>
        <w:widowControl/>
        <w:spacing w:line="360" w:lineRule="auto"/>
        <w:rPr>
          <w:rFonts w:eastAsia="黑体"/>
        </w:rPr>
      </w:pPr>
    </w:p>
    <w:p w14:paraId="668BFD37">
      <w:pPr>
        <w:widowControl/>
        <w:spacing w:line="360" w:lineRule="auto"/>
        <w:rPr>
          <w:rFonts w:ascii="宋体" w:hAnsi="宋体"/>
          <w:sz w:val="28"/>
        </w:rPr>
      </w:pPr>
      <w:r>
        <w:rPr>
          <w:rFonts w:hint="eastAsia" w:ascii="宋体" w:hAnsi="宋体"/>
          <w:sz w:val="28"/>
        </w:rPr>
        <w:t>合同登记编号：</w:t>
      </w:r>
    </w:p>
    <w:p w14:paraId="64315D51">
      <w:pPr>
        <w:widowControl/>
        <w:spacing w:line="360" w:lineRule="auto"/>
        <w:jc w:val="center"/>
        <w:rPr>
          <w:rFonts w:ascii="黑体" w:hAnsi="宋体" w:eastAsia="黑体"/>
          <w:b/>
          <w:bCs/>
          <w:sz w:val="48"/>
        </w:rPr>
      </w:pPr>
    </w:p>
    <w:p w14:paraId="7BA4BF24">
      <w:pPr>
        <w:widowControl/>
        <w:spacing w:line="360" w:lineRule="auto"/>
        <w:jc w:val="center"/>
        <w:rPr>
          <w:rFonts w:ascii="黑体" w:hAnsi="宋体" w:eastAsia="黑体"/>
          <w:b/>
          <w:bCs/>
          <w:sz w:val="48"/>
        </w:rPr>
      </w:pPr>
    </w:p>
    <w:p w14:paraId="789151F6">
      <w:pPr>
        <w:widowControl/>
        <w:spacing w:line="360" w:lineRule="auto"/>
        <w:jc w:val="center"/>
        <w:rPr>
          <w:rFonts w:hint="eastAsia" w:ascii="隶书" w:eastAsia="隶书"/>
          <w:spacing w:val="5"/>
          <w:sz w:val="72"/>
        </w:rPr>
      </w:pPr>
      <w:r>
        <w:rPr>
          <w:rFonts w:hint="eastAsia" w:ascii="隶书" w:eastAsia="隶书"/>
          <w:spacing w:val="5"/>
          <w:sz w:val="72"/>
        </w:rPr>
        <w:t>管理体系认证合同</w:t>
      </w:r>
    </w:p>
    <w:p w14:paraId="1F4A5226">
      <w:pPr>
        <w:widowControl/>
        <w:spacing w:line="360" w:lineRule="auto"/>
        <w:rPr>
          <w:rFonts w:hint="eastAsia" w:ascii="隶书" w:eastAsia="隶书"/>
          <w:spacing w:val="5"/>
          <w:sz w:val="72"/>
        </w:rPr>
      </w:pPr>
    </w:p>
    <w:p w14:paraId="0312F81E">
      <w:pPr>
        <w:widowControl/>
        <w:spacing w:line="360" w:lineRule="auto"/>
        <w:rPr>
          <w:rFonts w:hint="eastAsia" w:ascii="隶书" w:eastAsia="隶书"/>
          <w:spacing w:val="5"/>
          <w:sz w:val="72"/>
        </w:rPr>
      </w:pPr>
    </w:p>
    <w:p w14:paraId="730043D9">
      <w:pPr>
        <w:widowControl/>
        <w:spacing w:line="360" w:lineRule="auto"/>
        <w:rPr>
          <w:b/>
          <w:bCs/>
          <w:sz w:val="30"/>
        </w:rPr>
      </w:pPr>
    </w:p>
    <w:p w14:paraId="0BFECAD6">
      <w:pPr>
        <w:widowControl/>
        <w:spacing w:line="360" w:lineRule="auto"/>
        <w:rPr>
          <w:b/>
          <w:bCs/>
          <w:sz w:val="30"/>
        </w:rPr>
      </w:pPr>
    </w:p>
    <w:p w14:paraId="6EC70BF8">
      <w:pPr>
        <w:widowControl/>
        <w:spacing w:line="360" w:lineRule="auto"/>
        <w:rPr>
          <w:b/>
          <w:bCs/>
          <w:sz w:val="30"/>
        </w:rPr>
      </w:pPr>
    </w:p>
    <w:p w14:paraId="4976B84E">
      <w:pPr>
        <w:widowControl/>
        <w:spacing w:line="360" w:lineRule="auto"/>
        <w:rPr>
          <w:b/>
          <w:bCs/>
          <w:sz w:val="30"/>
        </w:rPr>
      </w:pPr>
    </w:p>
    <w:p w14:paraId="78CAB073">
      <w:pPr>
        <w:widowControl/>
        <w:spacing w:line="360" w:lineRule="auto"/>
        <w:rPr>
          <w:b/>
          <w:bCs/>
          <w:sz w:val="30"/>
        </w:rPr>
      </w:pPr>
    </w:p>
    <w:p w14:paraId="1427D95A">
      <w:pPr>
        <w:widowControl/>
        <w:spacing w:line="360" w:lineRule="auto"/>
        <w:rPr>
          <w:b/>
          <w:bCs/>
          <w:sz w:val="30"/>
        </w:rPr>
      </w:pPr>
    </w:p>
    <w:p w14:paraId="08185694">
      <w:pPr>
        <w:widowControl/>
        <w:spacing w:line="360" w:lineRule="auto"/>
        <w:rPr>
          <w:b/>
          <w:bCs/>
          <w:sz w:val="30"/>
        </w:rPr>
      </w:pPr>
    </w:p>
    <w:p w14:paraId="75A1A018">
      <w:pPr>
        <w:widowControl/>
        <w:spacing w:line="360" w:lineRule="auto"/>
        <w:rPr>
          <w:rFonts w:ascii="宋体" w:hAnsi="宋体"/>
          <w:sz w:val="24"/>
        </w:rPr>
      </w:pPr>
      <w:r>
        <w:rPr>
          <w:rFonts w:hint="eastAsia"/>
          <w:sz w:val="28"/>
        </w:rPr>
        <w:t>委托方（甲方）：</w:t>
      </w:r>
      <w:r>
        <w:rPr>
          <w:rFonts w:hint="eastAsia"/>
          <w:sz w:val="28"/>
          <w:u w:val="single"/>
        </w:rPr>
        <w:t xml:space="preserve">   </w:t>
      </w:r>
      <w:r>
        <w:rPr>
          <w:rFonts w:hint="eastAsia" w:ascii="方正楷体_GB2312" w:hAnsi="宋体" w:eastAsia="方正楷体_GB2312"/>
          <w:spacing w:val="20"/>
          <w:sz w:val="30"/>
          <w:szCs w:val="30"/>
          <w:u w:val="single"/>
        </w:rPr>
        <w:t xml:space="preserve"> </w:t>
      </w:r>
      <w:r>
        <w:rPr>
          <w:rFonts w:ascii="方正楷体_GB2312" w:hAnsi="宋体" w:eastAsia="方正楷体_GB2312"/>
          <w:spacing w:val="20"/>
          <w:sz w:val="30"/>
          <w:szCs w:val="30"/>
          <w:u w:val="single"/>
        </w:rPr>
        <w:t xml:space="preserve">                    </w:t>
      </w:r>
      <w:r>
        <w:rPr>
          <w:rFonts w:hint="eastAsia"/>
          <w:sz w:val="24"/>
          <w:u w:val="single"/>
        </w:rPr>
        <w:t xml:space="preserve">               </w:t>
      </w:r>
    </w:p>
    <w:p w14:paraId="6E18CA1D">
      <w:pPr>
        <w:widowControl/>
        <w:spacing w:line="360" w:lineRule="auto"/>
        <w:rPr>
          <w:rFonts w:ascii="方正舒体" w:hAnsi="宋体" w:eastAsia="方正舒体"/>
          <w:sz w:val="28"/>
          <w:u w:val="single"/>
        </w:rPr>
      </w:pPr>
      <w:r>
        <w:rPr>
          <w:rFonts w:hint="eastAsia" w:ascii="宋体" w:hAnsi="宋体"/>
          <w:sz w:val="28"/>
        </w:rPr>
        <w:t>认 证 机 构（乙方）：</w:t>
      </w:r>
      <w:r>
        <w:rPr>
          <w:rFonts w:hint="eastAsia" w:ascii="宋体" w:hAnsi="宋体"/>
          <w:sz w:val="28"/>
          <w:u w:val="single"/>
        </w:rPr>
        <w:t xml:space="preserve"> 领航盛达（北京）国际认证有限公司</w:t>
      </w:r>
      <w:r>
        <w:rPr>
          <w:rFonts w:hint="eastAsia" w:ascii="方正舒体" w:hAnsi="宋体" w:eastAsia="方正舒体"/>
          <w:spacing w:val="20"/>
          <w:sz w:val="30"/>
          <w:szCs w:val="30"/>
          <w:u w:val="single"/>
        </w:rPr>
        <w:t xml:space="preserve"> </w:t>
      </w:r>
      <w:r>
        <w:rPr>
          <w:rFonts w:hint="eastAsia" w:ascii="方正舒体" w:hAnsi="宋体" w:eastAsia="方正舒体"/>
          <w:sz w:val="28"/>
          <w:u w:val="single"/>
        </w:rPr>
        <w:t xml:space="preserve">  </w:t>
      </w:r>
    </w:p>
    <w:p w14:paraId="74453B08">
      <w:pPr>
        <w:widowControl/>
        <w:spacing w:line="360" w:lineRule="auto"/>
        <w:rPr>
          <w:rFonts w:ascii="方正舒体" w:hAnsi="宋体" w:eastAsia="方正舒体"/>
          <w:sz w:val="28"/>
          <w:u w:val="single"/>
        </w:rPr>
      </w:pPr>
    </w:p>
    <w:p w14:paraId="2336C9D5">
      <w:pPr>
        <w:widowControl/>
        <w:spacing w:line="360" w:lineRule="auto"/>
        <w:rPr>
          <w:rFonts w:ascii="方正舒体" w:hAnsi="宋体" w:eastAsia="方正舒体"/>
          <w:sz w:val="28"/>
          <w:u w:val="single"/>
        </w:rPr>
      </w:pPr>
    </w:p>
    <w:p w14:paraId="11ACD434">
      <w:pPr>
        <w:widowControl/>
        <w:spacing w:line="360" w:lineRule="auto"/>
        <w:rPr>
          <w:rFonts w:ascii="方正舒体" w:hAnsi="宋体" w:eastAsia="方正舒体"/>
          <w:sz w:val="28"/>
          <w:u w:val="single"/>
        </w:rPr>
      </w:pPr>
    </w:p>
    <w:p w14:paraId="60037191">
      <w:pPr>
        <w:widowControl/>
        <w:spacing w:line="360" w:lineRule="auto"/>
        <w:rPr>
          <w:rFonts w:ascii="宋体" w:hAnsi="宋体"/>
          <w:sz w:val="28"/>
        </w:rPr>
      </w:pPr>
      <w:r>
        <w:rPr>
          <w:rFonts w:hint="eastAsia" w:ascii="宋体" w:hAnsi="宋体"/>
          <w:sz w:val="28"/>
        </w:rPr>
        <w:t>签订日期：</w:t>
      </w:r>
      <w:r>
        <w:rPr>
          <w:rFonts w:hint="eastAsia" w:ascii="宋体" w:hAnsi="宋体"/>
          <w:sz w:val="28"/>
          <w:u w:val="single"/>
        </w:rPr>
        <w:t xml:space="preserve">       </w:t>
      </w:r>
      <w:r>
        <w:rPr>
          <w:rFonts w:hint="eastAsia" w:ascii="宋体" w:hAnsi="宋体"/>
          <w:sz w:val="28"/>
        </w:rPr>
        <w:t>年</w:t>
      </w:r>
      <w:r>
        <w:rPr>
          <w:rFonts w:hint="eastAsia" w:ascii="宋体" w:hAnsi="宋体"/>
          <w:sz w:val="28"/>
          <w:u w:val="single"/>
        </w:rPr>
        <w:t xml:space="preserve">   </w:t>
      </w:r>
      <w:r>
        <w:rPr>
          <w:rFonts w:hint="eastAsia" w:ascii="宋体" w:hAnsi="宋体"/>
          <w:sz w:val="28"/>
        </w:rPr>
        <w:t>月</w:t>
      </w:r>
      <w:r>
        <w:rPr>
          <w:rFonts w:hint="eastAsia" w:ascii="宋体" w:hAnsi="宋体"/>
          <w:sz w:val="28"/>
          <w:u w:val="single"/>
        </w:rPr>
        <w:t xml:space="preserve">    </w:t>
      </w:r>
      <w:r>
        <w:rPr>
          <w:rFonts w:hint="eastAsia" w:ascii="宋体" w:hAnsi="宋体"/>
          <w:sz w:val="28"/>
        </w:rPr>
        <w:t>日</w:t>
      </w:r>
    </w:p>
    <w:p w14:paraId="36FB36E7">
      <w:pPr>
        <w:widowControl/>
        <w:spacing w:line="360" w:lineRule="auto"/>
        <w:rPr>
          <w:b/>
          <w:bCs/>
          <w:sz w:val="28"/>
        </w:rPr>
      </w:pPr>
      <w:r>
        <w:rPr>
          <w:rFonts w:hint="eastAsia" w:ascii="宋体" w:hAnsi="宋体"/>
          <w:sz w:val="28"/>
        </w:rPr>
        <w:t>有效期限：至证书有效期满</w:t>
      </w:r>
    </w:p>
    <w:p w14:paraId="583225C5">
      <w:pPr>
        <w:widowControl/>
        <w:spacing w:line="360" w:lineRule="auto"/>
        <w:ind w:firstLine="562" w:firstLineChars="200"/>
        <w:rPr>
          <w:b/>
          <w:bCs/>
          <w:sz w:val="28"/>
        </w:rPr>
      </w:pPr>
      <w:r>
        <w:rPr>
          <w:rFonts w:hint="eastAsia"/>
          <w:b/>
          <w:bCs/>
          <w:sz w:val="28"/>
        </w:rPr>
        <w:t>依据《中华人民共和国民法典》的相关规定，合同双方就甲方委托乙方提供服务认证，经协商一致，签订本合同。</w:t>
      </w:r>
    </w:p>
    <w:p w14:paraId="45BF0AB9">
      <w:pPr>
        <w:widowControl/>
        <w:spacing w:line="360" w:lineRule="auto"/>
        <w:rPr>
          <w:rFonts w:ascii="黑体" w:hAnsi="宋体" w:eastAsia="黑体"/>
          <w:b/>
          <w:bCs/>
          <w:sz w:val="28"/>
        </w:rPr>
      </w:pPr>
      <w:r>
        <w:rPr>
          <w:rFonts w:hint="eastAsia" w:ascii="黑体" w:hAnsi="宋体" w:eastAsia="黑体"/>
          <w:b/>
          <w:bCs/>
          <w:sz w:val="28"/>
        </w:rPr>
        <w:t>一、委托方申请内容和范围</w:t>
      </w:r>
    </w:p>
    <w:p w14:paraId="7DAA1905">
      <w:pPr>
        <w:spacing w:line="360" w:lineRule="auto"/>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lang w:eastAsia="zh-CN"/>
        </w:rPr>
        <w:t>.</w:t>
      </w:r>
      <w:r>
        <w:rPr>
          <w:rFonts w:hint="eastAsia" w:ascii="宋体" w:hAnsi="宋体"/>
          <w:color w:val="000000"/>
          <w:sz w:val="24"/>
          <w:szCs w:val="24"/>
        </w:rPr>
        <w:t xml:space="preserve">乙方依据甲方的申请，为甲方提供第三方的认证服务，通过评价活动确认甲方的管理体系水平是否符合所选定的体系认证标准，覆盖范围界定是否准确，以决定是否批准甲方获得或保持认证注册资格。 </w:t>
      </w:r>
    </w:p>
    <w:p w14:paraId="1F8355E9">
      <w:pPr>
        <w:spacing w:line="360" w:lineRule="auto"/>
        <w:rPr>
          <w:rFonts w:hint="eastAsia" w:ascii="宋体" w:hAnsi="宋体"/>
          <w:color w:val="000000"/>
          <w:sz w:val="24"/>
          <w:szCs w:val="24"/>
        </w:rPr>
      </w:pPr>
      <w:r>
        <w:rPr>
          <w:rFonts w:hint="eastAsia" w:ascii="宋体" w:hAnsi="宋体"/>
          <w:color w:val="000000"/>
          <w:sz w:val="24"/>
          <w:szCs w:val="24"/>
        </w:rPr>
        <w:t>2</w:t>
      </w:r>
      <w:r>
        <w:rPr>
          <w:rFonts w:hint="eastAsia" w:ascii="宋体" w:hAnsi="宋体"/>
          <w:color w:val="000000"/>
          <w:sz w:val="24"/>
          <w:szCs w:val="24"/>
          <w:lang w:eastAsia="zh-CN"/>
        </w:rPr>
        <w:t>.</w:t>
      </w:r>
      <w:r>
        <w:rPr>
          <w:rFonts w:hint="eastAsia" w:ascii="宋体" w:hAnsi="宋体"/>
          <w:color w:val="000000"/>
          <w:sz w:val="24"/>
          <w:szCs w:val="24"/>
        </w:rPr>
        <w:t>认证结果以乙方技术委员会的最终结论为准，甲方为乙方的认证评价活动提供必要的信息和设施。</w:t>
      </w:r>
    </w:p>
    <w:p w14:paraId="3A03319E">
      <w:pPr>
        <w:spacing w:line="360" w:lineRule="auto"/>
        <w:rPr>
          <w:rFonts w:hint="eastAsia" w:ascii="宋体" w:hAnsi="宋体"/>
          <w:color w:val="000000"/>
          <w:sz w:val="24"/>
          <w:szCs w:val="24"/>
        </w:rPr>
      </w:pPr>
      <w:r>
        <w:rPr>
          <w:rFonts w:hint="eastAsia" w:ascii="宋体" w:hAnsi="宋体"/>
          <w:color w:val="000000"/>
          <w:sz w:val="24"/>
          <w:szCs w:val="24"/>
        </w:rPr>
        <w:t>双方共同遵守由乙方依据国家认可制度制定的认证规范。</w:t>
      </w:r>
    </w:p>
    <w:p w14:paraId="26440FEF">
      <w:pPr>
        <w:spacing w:line="360" w:lineRule="auto"/>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甲方申请的认证类型：</w:t>
      </w:r>
      <w:r>
        <w:rPr>
          <w:rFonts w:hint="eastAsia" w:ascii="宋体" w:hAnsi="宋体"/>
          <w:color w:val="000000"/>
          <w:sz w:val="24"/>
          <w:szCs w:val="24"/>
          <w:lang w:eastAsia="zh-CN"/>
        </w:rPr>
        <w:t>□</w:t>
      </w:r>
      <w:r>
        <w:rPr>
          <w:rFonts w:hint="eastAsia" w:ascii="宋体" w:hAnsi="宋体"/>
          <w:color w:val="000000"/>
          <w:sz w:val="24"/>
          <w:szCs w:val="24"/>
        </w:rPr>
        <w:t>初次认证</w:t>
      </w:r>
      <w:r>
        <w:rPr>
          <w:rFonts w:hint="eastAsia" w:ascii="宋体" w:hAnsi="宋体"/>
          <w:color w:val="000000"/>
          <w:sz w:val="24"/>
          <w:szCs w:val="24"/>
          <w:lang w:val="en-US" w:eastAsia="zh-CN"/>
        </w:rPr>
        <w:t xml:space="preserve"> </w:t>
      </w:r>
      <w:r>
        <w:rPr>
          <w:rFonts w:hint="eastAsia" w:ascii="宋体" w:hAnsi="宋体"/>
          <w:color w:val="000000"/>
          <w:sz w:val="24"/>
          <w:szCs w:val="24"/>
        </w:rPr>
        <w:t xml:space="preserve"> □监督</w:t>
      </w:r>
      <w:bookmarkStart w:id="0" w:name="_GoBack"/>
      <w:bookmarkEnd w:id="0"/>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rPr>
        <w:t>再认证</w:t>
      </w:r>
    </w:p>
    <w:p w14:paraId="1A45894F">
      <w:pPr>
        <w:spacing w:line="360" w:lineRule="auto"/>
        <w:rPr>
          <w:rFonts w:hint="eastAsia" w:ascii="宋体" w:hAnsi="宋体" w:cs="宋体"/>
          <w:b w:val="0"/>
          <w:bCs w:val="0"/>
          <w:spacing w:val="0"/>
          <w:sz w:val="24"/>
          <w:szCs w:val="24"/>
          <w:lang w:eastAsia="zh-CN"/>
        </w:rPr>
      </w:pPr>
      <w:r>
        <w:rPr>
          <w:rFonts w:hint="eastAsia" w:ascii="宋体" w:hAnsi="宋体" w:cs="宋体"/>
          <w:b w:val="0"/>
          <w:bCs w:val="0"/>
          <w:spacing w:val="0"/>
          <w:sz w:val="24"/>
          <w:szCs w:val="24"/>
          <w:lang w:val="en-US" w:eastAsia="zh-CN"/>
        </w:rPr>
        <w:t>4.</w:t>
      </w:r>
      <w:r>
        <w:rPr>
          <w:rFonts w:hint="eastAsia" w:ascii="宋体" w:hAnsi="宋体" w:cs="宋体"/>
          <w:b w:val="0"/>
          <w:bCs w:val="0"/>
          <w:spacing w:val="0"/>
          <w:sz w:val="24"/>
          <w:szCs w:val="24"/>
          <w:lang w:eastAsia="zh-CN"/>
        </w:rPr>
        <w:t>认证依据的管理体系标准：</w:t>
      </w:r>
    </w:p>
    <w:p w14:paraId="4E379CAA">
      <w:pPr>
        <w:spacing w:line="360" w:lineRule="auto"/>
        <w:rPr>
          <w:rFonts w:hint="eastAsia" w:ascii="宋体" w:hAnsi="宋体"/>
          <w:b w:val="0"/>
          <w:bCs w:val="0"/>
          <w:color w:val="000000"/>
          <w:sz w:val="24"/>
          <w:szCs w:val="24"/>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 xml:space="preserve"> </w:t>
      </w:r>
      <w:r>
        <w:rPr>
          <w:rFonts w:hint="eastAsia" w:ascii="宋体" w:hAnsi="宋体" w:eastAsia="宋体" w:cs="宋体"/>
          <w:b w:val="0"/>
          <w:bCs w:val="0"/>
          <w:spacing w:val="0"/>
          <w:sz w:val="24"/>
          <w:szCs w:val="24"/>
        </w:rPr>
        <w:t>环境管理体系认证</w:t>
      </w:r>
      <w:r>
        <w:rPr>
          <w:rFonts w:hint="eastAsia" w:ascii="宋体" w:hAnsi="宋体" w:cs="宋体"/>
          <w:b w:val="0"/>
          <w:bCs w:val="0"/>
          <w:spacing w:val="0"/>
          <w:sz w:val="24"/>
          <w:szCs w:val="24"/>
          <w:lang w:val="en-US" w:eastAsia="zh-CN"/>
        </w:rPr>
        <w:t xml:space="preserve">  </w:t>
      </w:r>
      <w:r>
        <w:rPr>
          <w:rFonts w:hint="eastAsia" w:ascii="宋体" w:hAnsi="宋体" w:eastAsia="宋体" w:cs="宋体"/>
          <w:b w:val="0"/>
          <w:bCs w:val="0"/>
          <w:spacing w:val="0"/>
          <w:sz w:val="24"/>
          <w:szCs w:val="24"/>
        </w:rPr>
        <w:t>GB/T24001-2016/ISO14001:2015</w:t>
      </w:r>
      <w:r>
        <w:rPr>
          <w:rFonts w:hint="eastAsia" w:ascii="宋体" w:hAnsi="宋体"/>
          <w:b w:val="0"/>
          <w:bCs w:val="0"/>
          <w:color w:val="000000"/>
          <w:sz w:val="24"/>
          <w:szCs w:val="24"/>
        </w:rPr>
        <w:t xml:space="preserve">                                              </w:t>
      </w:r>
    </w:p>
    <w:p w14:paraId="64E275C5">
      <w:pPr>
        <w:spacing w:line="360" w:lineRule="auto"/>
        <w:rPr>
          <w:rFonts w:hint="eastAsia" w:ascii="宋体" w:hAnsi="宋体"/>
          <w:b w:val="0"/>
          <w:bCs w:val="0"/>
          <w:color w:val="000000"/>
          <w:sz w:val="24"/>
          <w:szCs w:val="24"/>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 xml:space="preserve"> </w:t>
      </w:r>
      <w:r>
        <w:rPr>
          <w:rFonts w:hint="eastAsia" w:ascii="宋体" w:hAnsi="宋体" w:eastAsia="宋体" w:cs="宋体"/>
          <w:b w:val="0"/>
          <w:bCs w:val="0"/>
          <w:spacing w:val="0"/>
          <w:sz w:val="24"/>
          <w:szCs w:val="24"/>
        </w:rPr>
        <w:t>职业健康安全管理体系认证</w:t>
      </w:r>
      <w:r>
        <w:rPr>
          <w:rFonts w:hint="eastAsia" w:ascii="宋体" w:hAnsi="宋体" w:cs="宋体"/>
          <w:b w:val="0"/>
          <w:bCs w:val="0"/>
          <w:spacing w:val="0"/>
          <w:sz w:val="24"/>
          <w:szCs w:val="24"/>
          <w:lang w:val="en-US" w:eastAsia="zh-CN"/>
        </w:rPr>
        <w:t xml:space="preserve">  </w:t>
      </w:r>
      <w:r>
        <w:rPr>
          <w:rFonts w:hint="eastAsia" w:ascii="宋体" w:hAnsi="宋体" w:eastAsia="宋体" w:cs="宋体"/>
          <w:b w:val="0"/>
          <w:bCs w:val="0"/>
          <w:spacing w:val="0"/>
          <w:sz w:val="24"/>
          <w:szCs w:val="24"/>
        </w:rPr>
        <w:t>GB/T45001-2020/ISO45001:2018</w:t>
      </w:r>
      <w:r>
        <w:rPr>
          <w:rFonts w:hint="eastAsia" w:ascii="宋体" w:hAnsi="宋体"/>
          <w:b w:val="0"/>
          <w:bCs w:val="0"/>
          <w:color w:val="000000"/>
          <w:sz w:val="24"/>
          <w:szCs w:val="24"/>
        </w:rPr>
        <w:t xml:space="preserve">   </w:t>
      </w:r>
    </w:p>
    <w:p w14:paraId="554999E6">
      <w:pPr>
        <w:spacing w:line="360" w:lineRule="auto"/>
        <w:rPr>
          <w:rFonts w:hint="eastAsia" w:ascii="宋体" w:hAnsi="宋体"/>
          <w:b w:val="0"/>
          <w:bCs w:val="0"/>
          <w:color w:val="000000"/>
          <w:sz w:val="24"/>
          <w:szCs w:val="24"/>
          <w:lang w:val="en-US" w:eastAsia="zh-CN"/>
        </w:rPr>
      </w:pPr>
      <w:r>
        <w:rPr>
          <w:rFonts w:hint="eastAsia" w:ascii="宋体" w:hAnsi="宋体"/>
          <w:b w:val="0"/>
          <w:bCs w:val="0"/>
          <w:color w:val="000000"/>
          <w:sz w:val="24"/>
          <w:szCs w:val="24"/>
          <w:lang w:val="en-US" w:eastAsia="zh-CN"/>
        </w:rPr>
        <w:t>□ 质量管理体系认证  GB/T19001-2016/ISO9001:2015</w:t>
      </w:r>
    </w:p>
    <w:p w14:paraId="6B9DA380">
      <w:pPr>
        <w:numPr>
          <w:ilvl w:val="0"/>
          <w:numId w:val="0"/>
        </w:numPr>
        <w:spacing w:line="360" w:lineRule="auto"/>
        <w:rPr>
          <w:rFonts w:hint="eastAsia" w:ascii="宋体" w:hAnsi="宋体"/>
          <w:b w:val="0"/>
          <w:bCs w:val="0"/>
          <w:color w:val="000000"/>
          <w:sz w:val="24"/>
          <w:szCs w:val="24"/>
          <w:lang w:val="en-US" w:eastAsia="zh-CN"/>
        </w:rPr>
      </w:pPr>
      <w:r>
        <w:rPr>
          <w:rFonts w:hint="eastAsia" w:ascii="宋体" w:hAnsi="宋体"/>
          <w:b w:val="0"/>
          <w:bCs w:val="0"/>
          <w:color w:val="000000"/>
          <w:sz w:val="24"/>
          <w:szCs w:val="24"/>
          <w:lang w:val="en-US" w:eastAsia="zh-CN"/>
        </w:rPr>
        <w:t>5.甲方管理体系覆盖的范围：</w:t>
      </w:r>
      <w:r>
        <w:rPr>
          <w:rFonts w:hint="eastAsia" w:ascii="宋体" w:hAnsi="宋体"/>
          <w:b/>
          <w:bCs/>
          <w:color w:val="000000"/>
          <w:sz w:val="24"/>
          <w:szCs w:val="24"/>
          <w:lang w:val="en-US" w:eastAsia="zh-CN"/>
        </w:rPr>
        <w:t>基于甲方向乙方提交的管理体系认证申请书以及管理体系认证审核报告确认的范围，但认证范围最终以乙方认证决定的书面文件为准。</w:t>
      </w:r>
    </w:p>
    <w:p w14:paraId="1D3709E1">
      <w:pPr>
        <w:numPr>
          <w:ilvl w:val="0"/>
          <w:numId w:val="0"/>
        </w:numPr>
        <w:spacing w:line="360" w:lineRule="auto"/>
        <w:rPr>
          <w:rFonts w:hint="default" w:ascii="宋体" w:hAnsi="宋体"/>
          <w:b w:val="0"/>
          <w:bCs w:val="0"/>
          <w:color w:val="000000"/>
          <w:sz w:val="24"/>
          <w:szCs w:val="24"/>
          <w:lang w:val="en-US" w:eastAsia="zh-CN"/>
        </w:rPr>
      </w:pPr>
      <w:r>
        <w:rPr>
          <w:rFonts w:hint="eastAsia" w:ascii="宋体" w:hAnsi="宋体"/>
          <w:b w:val="0"/>
          <w:bCs w:val="0"/>
          <w:color w:val="000000"/>
          <w:sz w:val="24"/>
          <w:szCs w:val="24"/>
          <w:lang w:val="en-US" w:eastAsia="zh-CN"/>
        </w:rPr>
        <w:t>6.</w:t>
      </w:r>
      <w:r>
        <w:rPr>
          <w:rFonts w:hint="default" w:ascii="宋体" w:hAnsi="宋体"/>
          <w:b w:val="0"/>
          <w:bCs w:val="0"/>
          <w:color w:val="000000"/>
          <w:sz w:val="24"/>
          <w:szCs w:val="24"/>
          <w:lang w:val="en-US" w:eastAsia="zh-CN"/>
        </w:rPr>
        <w:t>甲方取得认证注册资格后，在证书有效期内必须接受乙方的监督审查以保持证书的有效性。甲方获证之日起每12个月内积极配合接受一次监督审查，如甲方未按规定接受监督审查将被暂停直至撤销认证注册资格。</w:t>
      </w:r>
    </w:p>
    <w:p w14:paraId="22705356">
      <w:pPr>
        <w:widowControl/>
        <w:spacing w:before="156" w:beforeLines="50" w:line="360" w:lineRule="auto"/>
        <w:rPr>
          <w:rFonts w:ascii="黑体" w:hAnsi="宋体" w:eastAsia="黑体"/>
          <w:b/>
          <w:bCs/>
          <w:sz w:val="28"/>
        </w:rPr>
      </w:pPr>
      <w:r>
        <w:rPr>
          <w:rFonts w:hint="eastAsia" w:ascii="黑体" w:hAnsi="宋体" w:eastAsia="黑体"/>
          <w:b/>
          <w:bCs/>
          <w:sz w:val="28"/>
        </w:rPr>
        <w:t>二、双方责任</w:t>
      </w:r>
    </w:p>
    <w:p w14:paraId="30ABA339">
      <w:pPr>
        <w:widowControl/>
        <w:spacing w:line="360" w:lineRule="auto"/>
        <w:rPr>
          <w:rFonts w:ascii="宋体" w:hAnsi="宋体"/>
          <w:b/>
          <w:bCs/>
          <w:sz w:val="24"/>
        </w:rPr>
      </w:pPr>
      <w:r>
        <w:rPr>
          <w:rFonts w:hint="eastAsia" w:ascii="黑体" w:hAnsi="宋体" w:eastAsia="黑体"/>
          <w:b/>
          <w:bCs/>
          <w:sz w:val="28"/>
        </w:rPr>
        <w:t xml:space="preserve">  </w:t>
      </w:r>
      <w:r>
        <w:rPr>
          <w:rFonts w:hint="eastAsia" w:ascii="宋体" w:hAnsi="宋体"/>
          <w:b/>
          <w:bCs/>
          <w:sz w:val="24"/>
        </w:rPr>
        <w:t>（一）甲  方</w:t>
      </w:r>
    </w:p>
    <w:p w14:paraId="428B1A88">
      <w:pPr>
        <w:widowControl/>
        <w:spacing w:line="360" w:lineRule="auto"/>
        <w:ind w:firstLine="480"/>
        <w:rPr>
          <w:rFonts w:hint="eastAsia" w:ascii="宋体" w:hAnsi="宋体"/>
          <w:sz w:val="24"/>
        </w:rPr>
      </w:pPr>
      <w:r>
        <w:rPr>
          <w:rFonts w:hint="eastAsia" w:ascii="宋体" w:hAnsi="宋体"/>
          <w:sz w:val="24"/>
        </w:rPr>
        <w:t>1．遵守认证认可相关法律法规，依据管理体系认证标准的要求建立、实施、保持和持续改进管理体系。按合同的约定向乙方支付本合同规定的费用。</w:t>
      </w:r>
    </w:p>
    <w:p w14:paraId="7636A99B">
      <w:pPr>
        <w:widowControl/>
        <w:spacing w:line="360" w:lineRule="auto"/>
        <w:ind w:firstLine="480"/>
        <w:rPr>
          <w:rFonts w:hint="eastAsia" w:ascii="宋体" w:hAnsi="宋体"/>
          <w:sz w:val="24"/>
        </w:rPr>
      </w:pPr>
      <w:r>
        <w:rPr>
          <w:rFonts w:hint="eastAsia" w:ascii="宋体" w:hAnsi="宋体"/>
          <w:sz w:val="24"/>
        </w:rPr>
        <w:t>a)初次认证审核时，管理体系有效运行至少在三个月以上；</w:t>
      </w:r>
    </w:p>
    <w:p w14:paraId="7BF0E96E">
      <w:pPr>
        <w:widowControl/>
        <w:spacing w:line="360" w:lineRule="auto"/>
        <w:ind w:firstLine="480"/>
        <w:rPr>
          <w:rFonts w:hint="eastAsia" w:ascii="宋体" w:hAnsi="宋体"/>
          <w:sz w:val="24"/>
        </w:rPr>
      </w:pPr>
      <w:r>
        <w:rPr>
          <w:rFonts w:hint="eastAsia" w:ascii="宋体" w:hAnsi="宋体"/>
          <w:sz w:val="24"/>
        </w:rPr>
        <w:t>b)在证书有效期内，接受并配合乙方实施监督审核和再认证；</w:t>
      </w:r>
    </w:p>
    <w:p w14:paraId="6FD595C4">
      <w:pPr>
        <w:widowControl/>
        <w:spacing w:line="360" w:lineRule="auto"/>
        <w:ind w:firstLine="480"/>
        <w:rPr>
          <w:rFonts w:hint="eastAsia" w:ascii="宋体" w:hAnsi="宋体"/>
          <w:sz w:val="24"/>
        </w:rPr>
      </w:pPr>
      <w:r>
        <w:rPr>
          <w:rFonts w:hint="eastAsia" w:ascii="宋体" w:hAnsi="宋体"/>
          <w:sz w:val="24"/>
        </w:rPr>
        <w:t>c)当申请的管理体系认证范围包括多个子公司和分现场时，应确保管理体系认证范围内的子公司和分现场都应遵守本合同约定。</w:t>
      </w:r>
    </w:p>
    <w:p w14:paraId="349DF893">
      <w:pPr>
        <w:widowControl/>
        <w:spacing w:line="360" w:lineRule="auto"/>
        <w:ind w:firstLine="480"/>
        <w:rPr>
          <w:rFonts w:hint="eastAsia" w:ascii="宋体" w:hAnsi="宋体"/>
          <w:sz w:val="24"/>
        </w:rPr>
      </w:pPr>
      <w:r>
        <w:rPr>
          <w:rFonts w:hint="eastAsia" w:ascii="宋体" w:hAnsi="宋体"/>
          <w:sz w:val="24"/>
        </w:rPr>
        <w:t>2、仔细阅读乙方公示和提供的相关管理体系认证文件资料，按照乙方的要求提供与管理体系认证有关的信息资料，保证内容真实、准确、完整、有效，承担因信息失真造成的全部后果。</w:t>
      </w:r>
    </w:p>
    <w:p w14:paraId="14D8919B">
      <w:pPr>
        <w:widowControl/>
        <w:spacing w:line="360" w:lineRule="auto"/>
        <w:ind w:firstLine="480"/>
        <w:rPr>
          <w:rFonts w:ascii="宋体" w:hAnsi="宋体"/>
          <w:sz w:val="24"/>
        </w:rPr>
      </w:pPr>
      <w:r>
        <w:rPr>
          <w:rFonts w:hint="eastAsia" w:ascii="宋体" w:hAnsi="宋体"/>
          <w:sz w:val="24"/>
          <w:lang w:val="en-US" w:eastAsia="zh-CN"/>
        </w:rPr>
        <w:t>3.</w:t>
      </w:r>
      <w:r>
        <w:rPr>
          <w:rFonts w:hint="eastAsia" w:ascii="宋体" w:hAnsi="宋体"/>
          <w:sz w:val="24"/>
        </w:rPr>
        <w:t>甲方应在签订本合同后，按照本合同的约定按时足额向乙方支付认证费用，以保证启动管理体系认证工作。</w:t>
      </w:r>
    </w:p>
    <w:p w14:paraId="39C3CAD5">
      <w:pPr>
        <w:widowControl/>
        <w:spacing w:line="360" w:lineRule="auto"/>
        <w:ind w:firstLine="480"/>
        <w:rPr>
          <w:rFonts w:ascii="宋体" w:hAnsi="宋体"/>
          <w:sz w:val="24"/>
        </w:rPr>
      </w:pPr>
      <w:r>
        <w:rPr>
          <w:rFonts w:hint="eastAsia" w:ascii="宋体" w:hAnsi="宋体"/>
          <w:sz w:val="24"/>
          <w:lang w:val="en-US" w:eastAsia="zh-CN"/>
        </w:rPr>
        <w:t>4</w:t>
      </w:r>
      <w:r>
        <w:rPr>
          <w:rFonts w:hint="eastAsia" w:ascii="宋体" w:hAnsi="宋体"/>
          <w:sz w:val="24"/>
        </w:rPr>
        <w:t>．甲方应按乙方要求提供审核所需的所有文件和资料，供乙方进行文件审核。</w:t>
      </w:r>
    </w:p>
    <w:p w14:paraId="4D433810">
      <w:pPr>
        <w:widowControl/>
        <w:spacing w:line="360" w:lineRule="auto"/>
        <w:ind w:firstLine="480"/>
        <w:rPr>
          <w:rFonts w:ascii="宋体" w:hAnsi="宋体"/>
          <w:sz w:val="24"/>
        </w:rPr>
      </w:pPr>
      <w:r>
        <w:rPr>
          <w:rFonts w:hint="eastAsia" w:ascii="宋体" w:hAnsi="宋体"/>
          <w:sz w:val="24"/>
          <w:lang w:val="en-US" w:eastAsia="zh-CN"/>
        </w:rPr>
        <w:t>5.</w:t>
      </w:r>
      <w:r>
        <w:rPr>
          <w:rFonts w:hint="eastAsia" w:ascii="宋体" w:hAnsi="宋体"/>
          <w:sz w:val="24"/>
        </w:rPr>
        <w:t>甲方应为乙方提供现场审查所必需的工作条件和食、宿、行方便，积极配合审核组工作</w:t>
      </w:r>
      <w:r>
        <w:rPr>
          <w:rFonts w:hint="eastAsia" w:ascii="宋体" w:hAnsi="宋体"/>
          <w:sz w:val="24"/>
          <w:lang w:eastAsia="zh-CN"/>
        </w:rPr>
        <w:t>，</w:t>
      </w:r>
      <w:r>
        <w:rPr>
          <w:rFonts w:hint="eastAsia" w:ascii="宋体" w:hAnsi="宋体"/>
          <w:sz w:val="24"/>
        </w:rPr>
        <w:t>确保乙方工作顺利进行。</w:t>
      </w:r>
    </w:p>
    <w:p w14:paraId="052735D5">
      <w:pPr>
        <w:widowControl/>
        <w:spacing w:line="360" w:lineRule="auto"/>
        <w:ind w:firstLine="480"/>
        <w:rPr>
          <w:rFonts w:ascii="宋体" w:hAnsi="宋体"/>
          <w:sz w:val="24"/>
        </w:rPr>
      </w:pPr>
      <w:r>
        <w:rPr>
          <w:rFonts w:hint="eastAsia" w:ascii="宋体" w:hAnsi="宋体"/>
          <w:sz w:val="24"/>
          <w:lang w:val="en-US" w:eastAsia="zh-CN"/>
        </w:rPr>
        <w:t>6.</w:t>
      </w:r>
      <w:r>
        <w:rPr>
          <w:rFonts w:hint="eastAsia" w:ascii="宋体" w:hAnsi="宋体"/>
          <w:sz w:val="24"/>
        </w:rPr>
        <w:t>甲方因故被暂停、注销或撤销管理体系认证注册资格时，应暂停或停止使用管理体系认证证书、广告宣传和管理体系认证认证标志，并向乙方交回全部管理体系认证证书和销毁全部管理体系认证标志。</w:t>
      </w:r>
    </w:p>
    <w:p w14:paraId="052E5595">
      <w:pPr>
        <w:widowControl/>
        <w:spacing w:line="360" w:lineRule="auto"/>
        <w:ind w:firstLine="480"/>
        <w:rPr>
          <w:rFonts w:ascii="宋体" w:hAnsi="宋体"/>
          <w:sz w:val="24"/>
        </w:rPr>
      </w:pPr>
      <w:r>
        <w:rPr>
          <w:rFonts w:hint="eastAsia" w:ascii="宋体" w:hAnsi="宋体"/>
          <w:sz w:val="24"/>
          <w:lang w:val="en-US" w:eastAsia="zh-CN"/>
        </w:rPr>
        <w:t>7.</w:t>
      </w:r>
      <w:r>
        <w:rPr>
          <w:rFonts w:hint="eastAsia" w:ascii="宋体" w:hAnsi="宋体"/>
          <w:sz w:val="24"/>
        </w:rPr>
        <w:t>在相应的技术规范发生变化时，甲方有责任按照更改后的技术规范进行整改，乙方有权按新要求进行监督和转换，相应差旅费由甲方承担。</w:t>
      </w:r>
    </w:p>
    <w:p w14:paraId="41BFE5B8">
      <w:pPr>
        <w:widowControl/>
        <w:spacing w:line="360" w:lineRule="auto"/>
        <w:ind w:firstLine="480"/>
        <w:rPr>
          <w:rFonts w:ascii="宋体" w:hAnsi="宋体"/>
          <w:sz w:val="24"/>
        </w:rPr>
      </w:pPr>
      <w:r>
        <w:rPr>
          <w:rFonts w:hint="eastAsia" w:ascii="宋体" w:hAnsi="宋体"/>
          <w:sz w:val="24"/>
          <w:lang w:val="en-US" w:eastAsia="zh-CN"/>
        </w:rPr>
        <w:t>8.</w:t>
      </w:r>
      <w:r>
        <w:rPr>
          <w:rFonts w:hint="eastAsia" w:ascii="宋体" w:hAnsi="宋体"/>
          <w:sz w:val="24"/>
        </w:rPr>
        <w:t>甲方对向乙方提供的文件材料的真实性和有效性负全部责任，并承担由此产生的一切后果。</w:t>
      </w:r>
    </w:p>
    <w:p w14:paraId="35FDA14C">
      <w:pPr>
        <w:widowControl/>
        <w:spacing w:line="360" w:lineRule="auto"/>
        <w:ind w:firstLine="480"/>
        <w:rPr>
          <w:rFonts w:ascii="宋体" w:hAnsi="宋体"/>
          <w:sz w:val="24"/>
        </w:rPr>
      </w:pPr>
      <w:r>
        <w:rPr>
          <w:rFonts w:hint="eastAsia" w:ascii="宋体" w:hAnsi="宋体"/>
          <w:sz w:val="24"/>
          <w:lang w:val="en-US" w:eastAsia="zh-CN"/>
        </w:rPr>
        <w:t>9.</w:t>
      </w:r>
      <w:r>
        <w:rPr>
          <w:rFonts w:hint="eastAsia" w:ascii="宋体" w:hAnsi="宋体"/>
          <w:sz w:val="24"/>
        </w:rPr>
        <w:t>甲方应接受乙方认证的政府监督机构（国家认监委）对乙方管理体系认证质量的现场审查和现场见证评审。</w:t>
      </w:r>
    </w:p>
    <w:p w14:paraId="1BC19A24">
      <w:pPr>
        <w:widowControl/>
        <w:spacing w:line="360" w:lineRule="auto"/>
        <w:rPr>
          <w:rFonts w:ascii="宋体" w:hAnsi="宋体"/>
          <w:b/>
          <w:bCs/>
          <w:sz w:val="24"/>
        </w:rPr>
      </w:pPr>
      <w:r>
        <w:rPr>
          <w:rFonts w:hint="eastAsia" w:ascii="宋体" w:hAnsi="宋体"/>
          <w:sz w:val="24"/>
        </w:rPr>
        <w:t xml:space="preserve">  </w:t>
      </w:r>
      <w:r>
        <w:rPr>
          <w:rFonts w:hint="eastAsia" w:ascii="宋体" w:hAnsi="宋体"/>
          <w:b/>
          <w:bCs/>
          <w:sz w:val="24"/>
        </w:rPr>
        <w:t>（二）乙  方</w:t>
      </w:r>
    </w:p>
    <w:p w14:paraId="15263BF4">
      <w:pPr>
        <w:widowControl/>
        <w:spacing w:line="360" w:lineRule="auto"/>
        <w:ind w:firstLine="480"/>
        <w:rPr>
          <w:rFonts w:ascii="宋体" w:hAnsi="宋体"/>
          <w:sz w:val="24"/>
        </w:rPr>
      </w:pPr>
      <w:r>
        <w:rPr>
          <w:rFonts w:hint="eastAsia" w:ascii="宋体" w:hAnsi="宋体"/>
          <w:sz w:val="24"/>
        </w:rPr>
        <w:t>1．乙方应及时组织实施管理体系认证工作，按照本合同所确定的管理体系认证内容及其依据，独立公正地在约定的期限内完成任务，并出具相应的报告。</w:t>
      </w:r>
    </w:p>
    <w:p w14:paraId="02A9B903">
      <w:pPr>
        <w:widowControl/>
        <w:spacing w:line="360" w:lineRule="auto"/>
        <w:ind w:firstLine="480"/>
        <w:rPr>
          <w:rFonts w:ascii="宋体" w:hAnsi="宋体"/>
          <w:sz w:val="24"/>
        </w:rPr>
      </w:pPr>
      <w:r>
        <w:rPr>
          <w:rFonts w:hint="eastAsia" w:ascii="宋体" w:hAnsi="宋体"/>
          <w:sz w:val="24"/>
        </w:rPr>
        <w:t>2．在现场审查前，提前向甲方明确具体安排（如审查时间、审查组成员等），并征求甲方意见。</w:t>
      </w:r>
    </w:p>
    <w:p w14:paraId="3297DFEF">
      <w:pPr>
        <w:widowControl/>
        <w:spacing w:line="360" w:lineRule="auto"/>
        <w:ind w:left="839" w:leftChars="228" w:hanging="360" w:hangingChars="150"/>
        <w:rPr>
          <w:rFonts w:ascii="宋体" w:hAnsi="宋体"/>
          <w:sz w:val="24"/>
        </w:rPr>
      </w:pPr>
      <w:r>
        <w:rPr>
          <w:rFonts w:hint="eastAsia" w:ascii="宋体" w:hAnsi="宋体"/>
          <w:sz w:val="24"/>
        </w:rPr>
        <w:t>3．甲方获证后，乙方按约定定期对甲方实施监督审查。</w:t>
      </w:r>
    </w:p>
    <w:p w14:paraId="7DE74BC0">
      <w:pPr>
        <w:widowControl/>
        <w:spacing w:line="360" w:lineRule="auto"/>
        <w:ind w:left="839" w:leftChars="228" w:hanging="360" w:hangingChars="150"/>
        <w:rPr>
          <w:rFonts w:ascii="宋体" w:hAnsi="宋体"/>
          <w:sz w:val="24"/>
        </w:rPr>
      </w:pPr>
      <w:r>
        <w:rPr>
          <w:rFonts w:hint="eastAsia" w:ascii="宋体" w:hAnsi="宋体"/>
          <w:sz w:val="24"/>
        </w:rPr>
        <w:t>4．对认证结论的正确性负责。</w:t>
      </w:r>
    </w:p>
    <w:p w14:paraId="11DEC0B8">
      <w:pPr>
        <w:widowControl/>
        <w:spacing w:line="360" w:lineRule="auto"/>
        <w:ind w:firstLine="480"/>
        <w:rPr>
          <w:rFonts w:ascii="宋体" w:hAnsi="宋体"/>
          <w:sz w:val="24"/>
        </w:rPr>
      </w:pPr>
      <w:r>
        <w:rPr>
          <w:rFonts w:hint="eastAsia" w:ascii="宋体" w:hAnsi="宋体"/>
          <w:sz w:val="24"/>
        </w:rPr>
        <w:t>5．乙方不得将甲方经营、服务及技术信息以任何方式泄露给无关第三方，但下述情况除外：</w:t>
      </w:r>
    </w:p>
    <w:p w14:paraId="3C8059DC">
      <w:pPr>
        <w:widowControl/>
        <w:spacing w:line="360" w:lineRule="auto"/>
        <w:ind w:firstLine="480"/>
        <w:rPr>
          <w:rFonts w:ascii="宋体" w:hAnsi="宋体"/>
          <w:sz w:val="24"/>
        </w:rPr>
      </w:pPr>
      <w:r>
        <w:rPr>
          <w:rFonts w:hint="eastAsia" w:ascii="宋体" w:hAnsi="宋体"/>
          <w:sz w:val="24"/>
        </w:rPr>
        <w:t>（1）此合同签署前乙方得到的消息；</w:t>
      </w:r>
    </w:p>
    <w:p w14:paraId="2057C8CF">
      <w:pPr>
        <w:widowControl/>
        <w:spacing w:line="360" w:lineRule="auto"/>
        <w:ind w:firstLine="480"/>
        <w:rPr>
          <w:rFonts w:ascii="宋体" w:hAnsi="宋体"/>
          <w:sz w:val="24"/>
        </w:rPr>
      </w:pPr>
      <w:r>
        <w:rPr>
          <w:rFonts w:hint="eastAsia" w:ascii="宋体" w:hAnsi="宋体"/>
          <w:sz w:val="24"/>
        </w:rPr>
        <w:t>（2）甲方企业范围外已公开的资料；</w:t>
      </w:r>
    </w:p>
    <w:p w14:paraId="708AD307">
      <w:pPr>
        <w:widowControl/>
        <w:spacing w:line="360" w:lineRule="auto"/>
        <w:ind w:firstLine="480"/>
        <w:rPr>
          <w:rFonts w:ascii="宋体" w:hAnsi="宋体"/>
          <w:sz w:val="24"/>
        </w:rPr>
      </w:pPr>
      <w:r>
        <w:rPr>
          <w:rFonts w:hint="eastAsia" w:ascii="宋体" w:hAnsi="宋体"/>
          <w:sz w:val="24"/>
        </w:rPr>
        <w:t>（3）法律另有要求时；</w:t>
      </w:r>
    </w:p>
    <w:p w14:paraId="005F0F26">
      <w:pPr>
        <w:widowControl/>
        <w:spacing w:line="360" w:lineRule="auto"/>
        <w:ind w:firstLine="480"/>
        <w:rPr>
          <w:rFonts w:ascii="宋体" w:hAnsi="宋体"/>
          <w:sz w:val="24"/>
        </w:rPr>
      </w:pPr>
      <w:r>
        <w:rPr>
          <w:rFonts w:hint="eastAsia" w:ascii="宋体" w:hAnsi="宋体"/>
          <w:sz w:val="24"/>
        </w:rPr>
        <w:t>（4）国家主管部门要求时。</w:t>
      </w:r>
    </w:p>
    <w:p w14:paraId="7F84161F">
      <w:pPr>
        <w:widowControl/>
        <w:spacing w:line="360" w:lineRule="auto"/>
        <w:ind w:firstLine="480"/>
        <w:rPr>
          <w:rFonts w:ascii="宋体" w:hAnsi="宋体"/>
          <w:sz w:val="24"/>
        </w:rPr>
      </w:pPr>
      <w:r>
        <w:rPr>
          <w:rFonts w:hint="eastAsia" w:ascii="宋体" w:hAnsi="宋体"/>
          <w:sz w:val="24"/>
        </w:rPr>
        <w:t>6．乙方协助甲方进行服务公告和宣传活动。</w:t>
      </w:r>
    </w:p>
    <w:p w14:paraId="46FE58A6">
      <w:pPr>
        <w:widowControl/>
        <w:spacing w:before="156" w:beforeLines="50" w:line="360" w:lineRule="auto"/>
        <w:rPr>
          <w:rFonts w:ascii="黑体" w:hAnsi="宋体" w:eastAsia="黑体"/>
          <w:b/>
          <w:bCs/>
          <w:sz w:val="28"/>
        </w:rPr>
      </w:pPr>
      <w:r>
        <w:rPr>
          <w:rFonts w:hint="eastAsia" w:ascii="黑体" w:hAnsi="宋体" w:eastAsia="黑体"/>
          <w:b/>
          <w:bCs/>
          <w:sz w:val="28"/>
        </w:rPr>
        <w:t>三、风  险</w:t>
      </w:r>
    </w:p>
    <w:p w14:paraId="7438A4B2">
      <w:pPr>
        <w:widowControl/>
        <w:spacing w:line="360" w:lineRule="auto"/>
        <w:ind w:firstLine="480"/>
        <w:rPr>
          <w:rFonts w:ascii="宋体" w:hAnsi="宋体"/>
          <w:sz w:val="24"/>
        </w:rPr>
      </w:pPr>
      <w:r>
        <w:rPr>
          <w:rFonts w:hint="eastAsia" w:ascii="宋体" w:hAnsi="宋体"/>
          <w:sz w:val="24"/>
        </w:rPr>
        <w:t>1．甲方通过管理体系认证</w:t>
      </w:r>
      <w:r>
        <w:rPr>
          <w:rFonts w:hint="eastAsia" w:ascii="宋体" w:hAnsi="宋体"/>
          <w:sz w:val="24"/>
          <w:lang w:val="en-US" w:eastAsia="zh-CN"/>
        </w:rPr>
        <w:t>后</w:t>
      </w:r>
      <w:r>
        <w:rPr>
          <w:rFonts w:hint="eastAsia" w:ascii="宋体" w:hAnsi="宋体"/>
          <w:sz w:val="24"/>
        </w:rPr>
        <w:t>如果因自身原因不能保持达到管理体系认证标准要求，将承担不能取得或被暂停或被撤销认证注册资格的风险。</w:t>
      </w:r>
    </w:p>
    <w:p w14:paraId="452DF785">
      <w:pPr>
        <w:widowControl/>
        <w:spacing w:line="360" w:lineRule="auto"/>
        <w:ind w:firstLine="480"/>
        <w:rPr>
          <w:rFonts w:ascii="宋体" w:hAnsi="宋体"/>
          <w:sz w:val="24"/>
        </w:rPr>
      </w:pPr>
      <w:r>
        <w:rPr>
          <w:rFonts w:ascii="宋体" w:hAnsi="宋体"/>
          <w:sz w:val="24"/>
        </w:rPr>
        <w:t>2</w:t>
      </w:r>
      <w:r>
        <w:rPr>
          <w:rFonts w:hint="eastAsia" w:ascii="宋体" w:hAnsi="宋体"/>
          <w:sz w:val="24"/>
        </w:rPr>
        <w:t>．在认证过程中或监督审查中，因乙方责任造成甲方损失，甲方有权向乙方索赔，但索赔的赔偿费将不得超过甲方支付的管理体系认证费或本次管理体系认证监督费，且为一次性赔付，乙方亦不承担随后的任何责任。</w:t>
      </w:r>
    </w:p>
    <w:p w14:paraId="509ECA59">
      <w:pPr>
        <w:widowControl/>
        <w:spacing w:line="360" w:lineRule="auto"/>
        <w:ind w:firstLine="480"/>
        <w:rPr>
          <w:rFonts w:ascii="宋体" w:hAnsi="宋体"/>
          <w:sz w:val="24"/>
        </w:rPr>
      </w:pPr>
      <w:r>
        <w:rPr>
          <w:rFonts w:ascii="宋体" w:hAnsi="宋体"/>
          <w:sz w:val="24"/>
        </w:rPr>
        <w:t>3</w:t>
      </w:r>
      <w:r>
        <w:rPr>
          <w:rFonts w:hint="eastAsia" w:ascii="宋体" w:hAnsi="宋体"/>
          <w:sz w:val="24"/>
        </w:rPr>
        <w:t>．由于甲方的原因，使乙方的认证计划不能正常执行，并造成非计划费用的增加，其增加的费用由甲方承担。由于乙方执行认证计划时失误，造成非计划费用的增加，其增加费用由乙方承担。</w:t>
      </w:r>
    </w:p>
    <w:p w14:paraId="4EDDB981">
      <w:pPr>
        <w:widowControl/>
        <w:spacing w:line="360" w:lineRule="auto"/>
        <w:ind w:firstLine="480"/>
        <w:rPr>
          <w:rFonts w:ascii="宋体" w:hAnsi="宋体"/>
          <w:sz w:val="24"/>
        </w:rPr>
      </w:pPr>
      <w:r>
        <w:rPr>
          <w:rFonts w:ascii="宋体" w:hAnsi="宋体"/>
          <w:sz w:val="24"/>
        </w:rPr>
        <w:t>4</w:t>
      </w:r>
      <w:r>
        <w:rPr>
          <w:rFonts w:hint="eastAsia" w:ascii="宋体" w:hAnsi="宋体"/>
          <w:sz w:val="24"/>
        </w:rPr>
        <w:t>．任何一方违反本合同的约定，都应向守约方支付违约项目费用的2</w:t>
      </w:r>
      <w:r>
        <w:rPr>
          <w:rFonts w:ascii="宋体" w:hAnsi="宋体"/>
          <w:sz w:val="24"/>
        </w:rPr>
        <w:t>0</w:t>
      </w:r>
      <w:r>
        <w:rPr>
          <w:rFonts w:hint="eastAsia" w:ascii="宋体" w:hAnsi="宋体"/>
          <w:sz w:val="24"/>
        </w:rPr>
        <w:t>％作为违约金。</w:t>
      </w:r>
    </w:p>
    <w:p w14:paraId="3EC385D6">
      <w:pPr>
        <w:widowControl/>
        <w:spacing w:before="156" w:beforeLines="50" w:line="360" w:lineRule="auto"/>
        <w:rPr>
          <w:rFonts w:ascii="黑体" w:hAnsi="宋体" w:eastAsia="黑体"/>
          <w:b/>
          <w:bCs/>
          <w:sz w:val="28"/>
        </w:rPr>
      </w:pPr>
      <w:r>
        <w:rPr>
          <w:rFonts w:hint="eastAsia" w:ascii="黑体" w:hAnsi="宋体" w:eastAsia="黑体"/>
          <w:b/>
          <w:bCs/>
          <w:sz w:val="28"/>
        </w:rPr>
        <w:t>四、甲方获证后的权利和义务</w:t>
      </w:r>
    </w:p>
    <w:p w14:paraId="77093779">
      <w:pPr>
        <w:widowControl/>
        <w:spacing w:line="360" w:lineRule="auto"/>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甲方应遵守认证认可相关法律法规，配合认证监管部门的监督检查，对有关事项的询问和调查如实提供相关材料和信息。</w:t>
      </w:r>
    </w:p>
    <w:p w14:paraId="7E146319">
      <w:pPr>
        <w:widowControl/>
        <w:spacing w:line="360" w:lineRule="auto"/>
        <w:ind w:firstLine="480"/>
        <w:rPr>
          <w:rFonts w:ascii="宋体" w:hAnsi="宋体"/>
          <w:sz w:val="24"/>
        </w:rPr>
      </w:pPr>
      <w:r>
        <w:rPr>
          <w:rFonts w:hint="eastAsia" w:ascii="宋体" w:hAnsi="宋体"/>
          <w:sz w:val="24"/>
        </w:rPr>
        <w:t>2．甲方具有按规定正确使用管理体系认证证书和管理体系认证标志的合法权益。</w:t>
      </w:r>
    </w:p>
    <w:p w14:paraId="3B3504FA">
      <w:pPr>
        <w:widowControl/>
        <w:spacing w:line="360" w:lineRule="auto"/>
        <w:ind w:firstLine="480"/>
        <w:rPr>
          <w:rFonts w:ascii="宋体" w:hAnsi="宋体"/>
          <w:sz w:val="24"/>
        </w:rPr>
      </w:pPr>
      <w:r>
        <w:rPr>
          <w:rFonts w:hint="eastAsia" w:ascii="宋体" w:hAnsi="宋体"/>
          <w:sz w:val="24"/>
        </w:rPr>
        <w:t>3．甲方具有对外正确宣传其获得管理体系认证证书资格的权利。</w:t>
      </w:r>
    </w:p>
    <w:p w14:paraId="5948272A">
      <w:pPr>
        <w:widowControl/>
        <w:spacing w:line="360" w:lineRule="auto"/>
        <w:ind w:firstLine="480"/>
        <w:rPr>
          <w:rFonts w:ascii="宋体" w:hAnsi="宋体"/>
          <w:sz w:val="24"/>
        </w:rPr>
      </w:pPr>
      <w:r>
        <w:rPr>
          <w:rFonts w:hint="eastAsia" w:ascii="宋体" w:hAnsi="宋体"/>
          <w:sz w:val="24"/>
        </w:rPr>
        <w:t>4．在认证证书有效期内，甲方的商品／服务发生重大变更时，须向乙方通报。</w:t>
      </w:r>
    </w:p>
    <w:p w14:paraId="6BD5B841">
      <w:pPr>
        <w:widowControl/>
        <w:spacing w:line="360" w:lineRule="auto"/>
        <w:ind w:firstLine="480" w:firstLineChars="200"/>
        <w:rPr>
          <w:rFonts w:ascii="宋体" w:hAnsi="宋体"/>
          <w:sz w:val="24"/>
        </w:rPr>
      </w:pPr>
      <w:r>
        <w:rPr>
          <w:rFonts w:hint="eastAsia" w:ascii="宋体" w:hAnsi="宋体"/>
          <w:sz w:val="24"/>
        </w:rPr>
        <w:t>5．甲方要求变更其认证证书的范围时，务必要报乙方，由乙方按有关规定决定是否进行重新审查。</w:t>
      </w:r>
    </w:p>
    <w:p w14:paraId="697B70A6">
      <w:pPr>
        <w:widowControl/>
        <w:spacing w:line="360" w:lineRule="auto"/>
        <w:ind w:firstLine="480" w:firstLineChars="200"/>
        <w:rPr>
          <w:rFonts w:ascii="宋体" w:hAnsi="宋体"/>
          <w:sz w:val="24"/>
        </w:rPr>
      </w:pPr>
      <w:r>
        <w:rPr>
          <w:rFonts w:hint="eastAsia" w:ascii="宋体" w:hAnsi="宋体"/>
          <w:sz w:val="24"/>
        </w:rPr>
        <w:t>6．甲方获得认证证书有效期为三年，甲方欲继续保持认证资格，须在有效期满前三个月重新提出申请，并重新签订认证合同。</w:t>
      </w:r>
    </w:p>
    <w:p w14:paraId="364AE7BB">
      <w:pPr>
        <w:widowControl/>
        <w:spacing w:before="156" w:beforeLines="50" w:line="360" w:lineRule="auto"/>
        <w:rPr>
          <w:rFonts w:ascii="黑体" w:hAnsi="宋体" w:eastAsia="黑体"/>
          <w:b/>
          <w:bCs/>
          <w:sz w:val="28"/>
        </w:rPr>
      </w:pPr>
      <w:r>
        <w:rPr>
          <w:rFonts w:hint="eastAsia" w:ascii="黑体" w:hAnsi="宋体" w:eastAsia="黑体"/>
          <w:b/>
          <w:bCs/>
          <w:sz w:val="28"/>
        </w:rPr>
        <w:t>五、费  用</w:t>
      </w:r>
    </w:p>
    <w:p w14:paraId="2B1C12FA">
      <w:pPr>
        <w:widowControl/>
        <w:spacing w:line="360" w:lineRule="auto"/>
        <w:ind w:firstLine="480" w:firstLineChars="200"/>
        <w:rPr>
          <w:rFonts w:hint="eastAsia" w:ascii="宋体" w:hAnsi="宋体"/>
          <w:sz w:val="24"/>
        </w:rPr>
      </w:pPr>
      <w:r>
        <w:rPr>
          <w:rFonts w:hint="eastAsia" w:ascii="宋体" w:hAnsi="宋体"/>
          <w:sz w:val="24"/>
        </w:rPr>
        <w:t>1. 甲方应向乙方交纳管理体系认证费：</w:t>
      </w:r>
    </w:p>
    <w:p w14:paraId="219A235B">
      <w:pPr>
        <w:widowControl/>
        <w:spacing w:line="360" w:lineRule="auto"/>
        <w:ind w:firstLine="240" w:firstLineChars="100"/>
        <w:rPr>
          <w:rFonts w:hint="eastAsia" w:ascii="宋体" w:hAnsi="宋体"/>
          <w:sz w:val="24"/>
        </w:rPr>
      </w:pPr>
      <w:r>
        <w:rPr>
          <w:rFonts w:hint="eastAsia" w:ascii="宋体" w:hAnsi="宋体"/>
          <w:sz w:val="24"/>
        </w:rPr>
        <w:t>1) 初次认证审查费：￥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lang w:val="en-US" w:eastAsia="zh-CN"/>
        </w:rPr>
        <w:t>:</w:t>
      </w:r>
      <w:r>
        <w:rPr>
          <w:rFonts w:hint="eastAsia" w:ascii="宋体" w:hAnsi="宋体"/>
          <w:sz w:val="24"/>
          <w:u w:val="single"/>
          <w:lang w:val="en-US" w:eastAsia="zh-CN"/>
        </w:rPr>
        <w:t xml:space="preserve">            </w:t>
      </w:r>
      <w:r>
        <w:rPr>
          <w:rFonts w:hint="eastAsia" w:ascii="宋体" w:hAnsi="宋体"/>
          <w:sz w:val="24"/>
        </w:rPr>
        <w:t>。</w:t>
      </w:r>
    </w:p>
    <w:p w14:paraId="21717328">
      <w:pPr>
        <w:widowControl/>
        <w:spacing w:line="360" w:lineRule="auto"/>
        <w:ind w:firstLine="240" w:firstLineChars="100"/>
        <w:rPr>
          <w:rFonts w:hint="eastAsia" w:ascii="宋体" w:hAnsi="宋体"/>
          <w:sz w:val="24"/>
        </w:rPr>
      </w:pPr>
      <w:r>
        <w:rPr>
          <w:rFonts w:hint="eastAsia" w:ascii="宋体" w:hAnsi="宋体"/>
          <w:sz w:val="24"/>
        </w:rPr>
        <w:t>2) 监督审查费：￥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lang w:val="en-US" w:eastAsia="zh-CN"/>
        </w:rPr>
        <w:t>:</w:t>
      </w:r>
      <w:r>
        <w:rPr>
          <w:rFonts w:hint="eastAsia" w:ascii="宋体" w:hAnsi="宋体"/>
          <w:sz w:val="24"/>
          <w:u w:val="single"/>
          <w:lang w:val="en-US" w:eastAsia="zh-CN"/>
        </w:rPr>
        <w:t xml:space="preserve">            </w:t>
      </w:r>
      <w:r>
        <w:rPr>
          <w:rFonts w:hint="eastAsia" w:ascii="宋体" w:hAnsi="宋体"/>
          <w:sz w:val="24"/>
        </w:rPr>
        <w:t>。</w:t>
      </w:r>
    </w:p>
    <w:p w14:paraId="149B206D">
      <w:pPr>
        <w:widowControl/>
        <w:spacing w:line="360" w:lineRule="auto"/>
        <w:ind w:firstLine="240" w:firstLineChars="100"/>
        <w:rPr>
          <w:rFonts w:hint="eastAsia" w:ascii="宋体" w:hAnsi="宋体"/>
          <w:sz w:val="24"/>
        </w:rPr>
      </w:pPr>
      <w:r>
        <w:rPr>
          <w:rFonts w:hint="eastAsia" w:ascii="宋体" w:hAnsi="宋体"/>
          <w:sz w:val="24"/>
        </w:rPr>
        <w:t>3) 再认证审查费：￥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lang w:val="en-US" w:eastAsia="zh-CN"/>
        </w:rPr>
        <w:t>:</w:t>
      </w:r>
      <w:r>
        <w:rPr>
          <w:rFonts w:hint="eastAsia" w:ascii="宋体" w:hAnsi="宋体"/>
          <w:sz w:val="24"/>
          <w:u w:val="single"/>
          <w:lang w:val="en-US" w:eastAsia="zh-CN"/>
        </w:rPr>
        <w:t xml:space="preserve">            </w:t>
      </w:r>
      <w:r>
        <w:rPr>
          <w:rFonts w:hint="eastAsia" w:ascii="宋体" w:hAnsi="宋体"/>
          <w:sz w:val="24"/>
        </w:rPr>
        <w:t xml:space="preserve">。       </w:t>
      </w:r>
    </w:p>
    <w:p w14:paraId="0DB7FB99">
      <w:pPr>
        <w:widowControl/>
        <w:spacing w:line="360" w:lineRule="auto"/>
        <w:ind w:firstLine="480" w:firstLineChars="200"/>
        <w:rPr>
          <w:rFonts w:ascii="宋体" w:hAnsi="宋体"/>
          <w:sz w:val="24"/>
        </w:rPr>
      </w:pPr>
      <w:r>
        <w:rPr>
          <w:rFonts w:hint="eastAsia" w:ascii="宋体" w:hAnsi="宋体"/>
          <w:sz w:val="24"/>
        </w:rPr>
        <w:t>2．初次认证审查费应于认证合同签署之日起</w:t>
      </w:r>
      <w:r>
        <w:rPr>
          <w:rFonts w:hint="eastAsia" w:ascii="宋体" w:hAnsi="宋体"/>
          <w:sz w:val="24"/>
          <w:lang w:val="en-US" w:eastAsia="zh-CN"/>
        </w:rPr>
        <w:t>5</w:t>
      </w:r>
      <w:r>
        <w:rPr>
          <w:rFonts w:hint="eastAsia" w:ascii="宋体" w:hAnsi="宋体"/>
          <w:sz w:val="24"/>
        </w:rPr>
        <w:t>日内一次性支付给乙方。</w:t>
      </w:r>
    </w:p>
    <w:p w14:paraId="1C03A12B">
      <w:pPr>
        <w:widowControl/>
        <w:spacing w:line="360" w:lineRule="auto"/>
        <w:ind w:firstLine="480" w:firstLineChars="200"/>
        <w:rPr>
          <w:rFonts w:ascii="宋体" w:hAnsi="宋体"/>
          <w:sz w:val="24"/>
        </w:rPr>
      </w:pPr>
      <w:r>
        <w:rPr>
          <w:rFonts w:hint="eastAsia" w:ascii="宋体" w:hAnsi="宋体"/>
          <w:sz w:val="24"/>
        </w:rPr>
        <w:t>3. 年金（含标志使用费）：年金应在监督审查之前与监督审查费同时支付；</w:t>
      </w:r>
    </w:p>
    <w:p w14:paraId="4295F47B">
      <w:pPr>
        <w:widowControl/>
        <w:spacing w:line="360" w:lineRule="auto"/>
        <w:ind w:firstLine="480" w:firstLineChars="200"/>
        <w:rPr>
          <w:rFonts w:ascii="宋体" w:hAnsi="宋体"/>
          <w:sz w:val="24"/>
        </w:rPr>
      </w:pPr>
      <w:r>
        <w:rPr>
          <w:rFonts w:hint="eastAsia" w:ascii="宋体" w:hAnsi="宋体"/>
          <w:sz w:val="24"/>
        </w:rPr>
        <w:t>4．认证证书有效期为三年，一个认证周期内至少监督两次，每12个月1次。有异常情况时（如发生产品质量问题、环境安全事故等）将增加监督频次。甲方每一次支付监督审查费，金额为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r>
        <w:rPr>
          <w:rFonts w:hint="eastAsia" w:ascii="宋体" w:hAnsi="宋体"/>
          <w:sz w:val="24"/>
        </w:rPr>
        <w:t>元，在每次监督检查的30日之前一次性付清。</w:t>
      </w:r>
    </w:p>
    <w:p w14:paraId="6623F799">
      <w:pPr>
        <w:widowControl/>
        <w:spacing w:line="360" w:lineRule="auto"/>
        <w:ind w:firstLine="480" w:firstLineChars="200"/>
        <w:rPr>
          <w:rFonts w:ascii="宋体" w:hAnsi="宋体"/>
          <w:sz w:val="24"/>
        </w:rPr>
      </w:pPr>
      <w:r>
        <w:rPr>
          <w:rFonts w:hint="eastAsia" w:ascii="宋体" w:hAnsi="宋体"/>
          <w:sz w:val="24"/>
          <w:lang w:val="en-US" w:eastAsia="zh-CN"/>
        </w:rPr>
        <w:t>5</w:t>
      </w:r>
      <w:r>
        <w:rPr>
          <w:rFonts w:hint="eastAsia" w:ascii="宋体" w:hAnsi="宋体"/>
          <w:sz w:val="24"/>
        </w:rPr>
        <w:t>．审查员的食、宿、行等差旅费按实际支出由甲方支付或实报实销。</w:t>
      </w:r>
    </w:p>
    <w:p w14:paraId="2A117720">
      <w:pPr>
        <w:widowControl/>
        <w:spacing w:line="360" w:lineRule="auto"/>
        <w:ind w:firstLine="480" w:firstLineChars="200"/>
        <w:rPr>
          <w:rFonts w:hint="eastAsia" w:ascii="宋体" w:hAnsi="宋体"/>
          <w:sz w:val="24"/>
        </w:rPr>
      </w:pPr>
      <w:r>
        <w:rPr>
          <w:rFonts w:hint="eastAsia" w:ascii="宋体" w:hAnsi="宋体"/>
          <w:sz w:val="24"/>
          <w:lang w:val="en-US" w:eastAsia="zh-CN"/>
        </w:rPr>
        <w:t>6</w:t>
      </w:r>
      <w:r>
        <w:rPr>
          <w:rFonts w:hint="eastAsia" w:ascii="宋体" w:hAnsi="宋体"/>
          <w:sz w:val="24"/>
        </w:rPr>
        <w:t>．如果确认由于甲方原因影响审核有效性，导致乙方认证审核的工作量增加时，甲方应当就此另行向乙方支付相应审核费用。如：</w:t>
      </w:r>
    </w:p>
    <w:p w14:paraId="276B307A">
      <w:pPr>
        <w:widowControl/>
        <w:spacing w:line="360" w:lineRule="auto"/>
        <w:ind w:firstLine="480" w:firstLineChars="200"/>
        <w:rPr>
          <w:rFonts w:hint="eastAsia" w:ascii="宋体" w:hAnsi="宋体"/>
          <w:sz w:val="24"/>
        </w:rPr>
      </w:pPr>
      <w:r>
        <w:rPr>
          <w:rFonts w:hint="eastAsia" w:ascii="宋体" w:hAnsi="宋体"/>
          <w:sz w:val="24"/>
        </w:rPr>
        <w:t>a)现场审核时，发现甲方实际员工人数、多场所数量与申请书填报的不一致，需要增加审核工作量时；</w:t>
      </w:r>
    </w:p>
    <w:p w14:paraId="7DF25F26">
      <w:pPr>
        <w:widowControl/>
        <w:spacing w:line="360" w:lineRule="auto"/>
        <w:ind w:firstLine="480" w:firstLineChars="200"/>
        <w:rPr>
          <w:rFonts w:hint="eastAsia" w:ascii="宋体" w:hAnsi="宋体"/>
          <w:sz w:val="24"/>
        </w:rPr>
      </w:pPr>
      <w:r>
        <w:rPr>
          <w:rFonts w:hint="eastAsia" w:ascii="宋体" w:hAnsi="宋体"/>
          <w:sz w:val="24"/>
        </w:rPr>
        <w:t>b)获证后，甲方管理体系发生重大变更或其他更改，需要增加审核工作量时。</w:t>
      </w:r>
    </w:p>
    <w:p w14:paraId="443C0B92">
      <w:pPr>
        <w:widowControl/>
        <w:spacing w:line="360" w:lineRule="auto"/>
        <w:ind w:firstLine="480" w:firstLineChars="200"/>
        <w:rPr>
          <w:rFonts w:hint="eastAsia" w:ascii="宋体" w:hAnsi="宋体"/>
          <w:sz w:val="24"/>
        </w:rPr>
      </w:pPr>
      <w:r>
        <w:rPr>
          <w:rFonts w:hint="eastAsia" w:ascii="宋体" w:hAnsi="宋体"/>
          <w:sz w:val="24"/>
          <w:lang w:val="en-US" w:eastAsia="zh-CN"/>
        </w:rPr>
        <w:t>7</w:t>
      </w:r>
      <w:r>
        <w:rPr>
          <w:rFonts w:hint="eastAsia" w:ascii="宋体" w:hAnsi="宋体"/>
          <w:sz w:val="24"/>
        </w:rPr>
        <w:t>、甲方发生重大投诉与重大质量/环境/职业健康安全/失信等事故，可能影响到甲方管理体系持续符合认证标准时，乙方将增加监督审核次数，并根据增加的审核工作量收取审核费用。</w:t>
      </w:r>
    </w:p>
    <w:p w14:paraId="7C669D5B">
      <w:pPr>
        <w:widowControl/>
        <w:spacing w:line="360" w:lineRule="auto"/>
        <w:ind w:firstLine="480" w:firstLineChars="200"/>
        <w:rPr>
          <w:rFonts w:hint="eastAsia" w:ascii="宋体" w:hAnsi="宋体"/>
          <w:sz w:val="24"/>
        </w:rPr>
      </w:pPr>
      <w:r>
        <w:rPr>
          <w:rFonts w:hint="eastAsia" w:ascii="宋体" w:hAnsi="宋体"/>
          <w:sz w:val="24"/>
          <w:lang w:val="en-US" w:eastAsia="zh-CN"/>
        </w:rPr>
        <w:t>8</w:t>
      </w:r>
      <w:r>
        <w:rPr>
          <w:rFonts w:hint="eastAsia" w:ascii="宋体" w:hAnsi="宋体"/>
          <w:sz w:val="24"/>
        </w:rPr>
        <w:t>、当认证相关的标准以及国家法律法规和其他要求发生变化，导致额外增加审核工作量时，乙方将适当收取相应审核费用。</w:t>
      </w:r>
    </w:p>
    <w:p w14:paraId="08A9FFC5">
      <w:pPr>
        <w:widowControl/>
        <w:spacing w:line="360" w:lineRule="auto"/>
        <w:ind w:firstLine="480" w:firstLineChars="200"/>
        <w:rPr>
          <w:rFonts w:ascii="宋体" w:hAnsi="宋体"/>
          <w:sz w:val="24"/>
        </w:rPr>
      </w:pPr>
      <w:r>
        <w:rPr>
          <w:rFonts w:hint="eastAsia" w:ascii="宋体" w:hAnsi="宋体"/>
          <w:sz w:val="24"/>
          <w:lang w:val="en-US" w:eastAsia="zh-CN"/>
        </w:rPr>
        <w:t>9</w:t>
      </w:r>
      <w:r>
        <w:rPr>
          <w:rFonts w:hint="eastAsia" w:ascii="宋体" w:hAnsi="宋体"/>
          <w:sz w:val="24"/>
        </w:rPr>
        <w:t>、上述变化导致的工作量增加，按照审查人日数，以3000元/人日标准收取费用。</w:t>
      </w:r>
    </w:p>
    <w:p w14:paraId="43621C98">
      <w:pPr>
        <w:widowControl/>
        <w:spacing w:line="360" w:lineRule="auto"/>
        <w:ind w:firstLine="480" w:firstLineChars="200"/>
        <w:rPr>
          <w:rFonts w:ascii="宋体" w:hAnsi="宋体"/>
          <w:sz w:val="24"/>
        </w:rPr>
      </w:pPr>
      <w:r>
        <w:rPr>
          <w:rFonts w:hint="eastAsia" w:ascii="宋体" w:hAnsi="宋体"/>
          <w:sz w:val="24"/>
          <w:lang w:val="en-US" w:eastAsia="zh-CN"/>
        </w:rPr>
        <w:t>10</w:t>
      </w:r>
      <w:r>
        <w:rPr>
          <w:rFonts w:hint="eastAsia" w:ascii="宋体" w:hAnsi="宋体"/>
          <w:sz w:val="24"/>
        </w:rPr>
        <w:t>．乙方免费将获证企业相关信息在乙方网站上进行公告，甲方如有其它宣传活动意向，甲乙双方再共同商定。</w:t>
      </w:r>
    </w:p>
    <w:p w14:paraId="61193C8B">
      <w:pPr>
        <w:widowControl/>
        <w:spacing w:before="156" w:beforeLines="50" w:line="360" w:lineRule="auto"/>
        <w:rPr>
          <w:rFonts w:ascii="黑体" w:hAnsi="宋体" w:eastAsia="黑体"/>
          <w:b/>
          <w:bCs/>
          <w:color w:val="000000"/>
          <w:sz w:val="28"/>
        </w:rPr>
      </w:pPr>
      <w:r>
        <w:rPr>
          <w:rFonts w:hint="eastAsia" w:ascii="黑体" w:hAnsi="宋体" w:eastAsia="黑体"/>
          <w:b/>
          <w:bCs/>
          <w:color w:val="000000"/>
          <w:sz w:val="28"/>
        </w:rPr>
        <w:t>六、正确使用认证证书及认证标志的要求</w:t>
      </w:r>
    </w:p>
    <w:p w14:paraId="6CC95E8F">
      <w:pPr>
        <w:widowControl/>
        <w:spacing w:line="360" w:lineRule="auto"/>
        <w:ind w:firstLine="472" w:firstLineChars="200"/>
        <w:rPr>
          <w:spacing w:val="-2"/>
          <w:sz w:val="24"/>
        </w:rPr>
      </w:pPr>
      <w:r>
        <w:rPr>
          <w:rFonts w:hint="eastAsia" w:ascii="宋体" w:hAnsi="宋体"/>
          <w:spacing w:val="-2"/>
          <w:sz w:val="24"/>
        </w:rPr>
        <w:t>1.</w:t>
      </w:r>
      <w:r>
        <w:rPr>
          <w:rFonts w:hint="eastAsia"/>
          <w:spacing w:val="-2"/>
          <w:sz w:val="24"/>
        </w:rPr>
        <w:t xml:space="preserve"> 获证组织应按照国家市场监督管理总局发布的</w:t>
      </w:r>
      <w:r>
        <w:rPr>
          <w:rFonts w:hint="eastAsia" w:ascii="宋体" w:hAnsi="宋体" w:cs="宋体"/>
          <w:color w:val="000000"/>
          <w:kern w:val="0"/>
          <w:sz w:val="24"/>
        </w:rPr>
        <w:t>《</w:t>
      </w:r>
      <w:r>
        <w:rPr>
          <w:rFonts w:ascii="宋体" w:hAnsi="宋体"/>
          <w:sz w:val="24"/>
        </w:rPr>
        <w:t>认证证书和认证标志管理办法</w:t>
      </w:r>
      <w:r>
        <w:rPr>
          <w:rFonts w:hint="eastAsia" w:ascii="宋体" w:hAnsi="宋体" w:cs="宋体"/>
          <w:color w:val="000000"/>
          <w:kern w:val="0"/>
          <w:sz w:val="24"/>
        </w:rPr>
        <w:t>》</w:t>
      </w:r>
      <w:r>
        <w:rPr>
          <w:rFonts w:hint="eastAsia"/>
          <w:spacing w:val="-2"/>
          <w:sz w:val="24"/>
        </w:rPr>
        <w:t>的相关规定使用管理体系认证</w:t>
      </w:r>
      <w:r>
        <w:rPr>
          <w:rFonts w:ascii="宋体" w:hAnsi="宋体"/>
          <w:sz w:val="24"/>
        </w:rPr>
        <w:t>证书和</w:t>
      </w:r>
      <w:r>
        <w:rPr>
          <w:rFonts w:hint="eastAsia" w:ascii="宋体" w:hAnsi="宋体"/>
          <w:sz w:val="24"/>
        </w:rPr>
        <w:t>管理体系认证</w:t>
      </w:r>
      <w:r>
        <w:rPr>
          <w:rFonts w:ascii="宋体" w:hAnsi="宋体"/>
          <w:sz w:val="24"/>
        </w:rPr>
        <w:t>标志</w:t>
      </w:r>
      <w:r>
        <w:rPr>
          <w:rFonts w:hint="eastAsia"/>
          <w:spacing w:val="-2"/>
          <w:sz w:val="24"/>
        </w:rPr>
        <w:t>。</w:t>
      </w:r>
    </w:p>
    <w:p w14:paraId="0D467A45">
      <w:pPr>
        <w:widowControl/>
        <w:spacing w:line="360" w:lineRule="auto"/>
        <w:ind w:firstLine="480" w:firstLineChars="200"/>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获证组织应在获证场所使用管理体系认证标志。可以在获证商品广告、商品介绍等宣传材料上印制管理体系认证</w:t>
      </w:r>
      <w:r>
        <w:rPr>
          <w:rFonts w:ascii="宋体" w:hAnsi="宋体"/>
          <w:sz w:val="24"/>
        </w:rPr>
        <w:t>证书和</w:t>
      </w:r>
      <w:r>
        <w:rPr>
          <w:rFonts w:hint="eastAsia" w:ascii="宋体" w:hAnsi="宋体"/>
          <w:sz w:val="24"/>
        </w:rPr>
        <w:t>管理体系认证</w:t>
      </w:r>
      <w:r>
        <w:rPr>
          <w:rFonts w:ascii="宋体" w:hAnsi="宋体"/>
          <w:sz w:val="24"/>
        </w:rPr>
        <w:t>标志</w:t>
      </w:r>
      <w:r>
        <w:rPr>
          <w:rFonts w:hint="eastAsia" w:ascii="宋体" w:hAnsi="宋体"/>
          <w:sz w:val="24"/>
        </w:rPr>
        <w:t>，可以按照比例放大或者缩小，但不得变形。</w:t>
      </w:r>
    </w:p>
    <w:p w14:paraId="4B123CDC">
      <w:pPr>
        <w:widowControl/>
        <w:spacing w:line="360" w:lineRule="auto"/>
        <w:ind w:firstLine="480" w:firstLineChars="200"/>
        <w:rPr>
          <w:rFonts w:ascii="宋体" w:hAnsi="宋体"/>
          <w:sz w:val="24"/>
        </w:rPr>
      </w:pPr>
      <w:r>
        <w:rPr>
          <w:rFonts w:hint="eastAsia" w:ascii="宋体" w:hAnsi="宋体"/>
          <w:sz w:val="24"/>
        </w:rPr>
        <w:t>3.获证组织应建立管理体系认证</w:t>
      </w:r>
      <w:r>
        <w:rPr>
          <w:rFonts w:ascii="宋体" w:hAnsi="宋体"/>
          <w:sz w:val="24"/>
        </w:rPr>
        <w:t>证书和</w:t>
      </w:r>
      <w:r>
        <w:rPr>
          <w:rFonts w:hint="eastAsia" w:ascii="宋体" w:hAnsi="宋体"/>
          <w:sz w:val="24"/>
        </w:rPr>
        <w:t>管理体系认证</w:t>
      </w:r>
      <w:r>
        <w:rPr>
          <w:rFonts w:ascii="宋体" w:hAnsi="宋体"/>
          <w:sz w:val="24"/>
        </w:rPr>
        <w:t>标志</w:t>
      </w:r>
      <w:r>
        <w:rPr>
          <w:rFonts w:hint="eastAsia" w:ascii="宋体" w:hAnsi="宋体"/>
          <w:sz w:val="24"/>
        </w:rPr>
        <w:t>使用管理制度。对管理体系认证标志的使用情况应当如实记录和存档，并在商品广告、商品介绍等宣传材料中正确标注和使用管理体系认证标志。</w:t>
      </w:r>
    </w:p>
    <w:p w14:paraId="2904DEA2">
      <w:pPr>
        <w:widowControl/>
        <w:spacing w:line="360" w:lineRule="auto"/>
        <w:ind w:firstLine="480" w:firstLineChars="200"/>
        <w:rPr>
          <w:rFonts w:ascii="宋体" w:hAnsi="宋体"/>
          <w:sz w:val="24"/>
        </w:rPr>
      </w:pPr>
      <w:r>
        <w:rPr>
          <w:rFonts w:hint="eastAsia" w:ascii="宋体" w:hAnsi="宋体"/>
          <w:sz w:val="24"/>
        </w:rPr>
        <w:t>4.获证组织</w:t>
      </w:r>
      <w:r>
        <w:rPr>
          <w:rFonts w:ascii="宋体" w:hAnsi="宋体"/>
          <w:sz w:val="24"/>
        </w:rPr>
        <w:t>不得在超出认证范围或者认证有效期的</w:t>
      </w:r>
      <w:r>
        <w:rPr>
          <w:rFonts w:hint="eastAsia" w:ascii="宋体" w:hAnsi="宋体"/>
          <w:sz w:val="24"/>
        </w:rPr>
        <w:t>商品、区域</w:t>
      </w:r>
      <w:r>
        <w:rPr>
          <w:rFonts w:ascii="宋体" w:hAnsi="宋体"/>
          <w:sz w:val="24"/>
        </w:rPr>
        <w:t>、包装及广告宣传中使用</w:t>
      </w:r>
      <w:r>
        <w:rPr>
          <w:rFonts w:hint="eastAsia" w:ascii="宋体" w:hAnsi="宋体"/>
          <w:sz w:val="24"/>
        </w:rPr>
        <w:t>管理体系认证</w:t>
      </w:r>
      <w:r>
        <w:rPr>
          <w:rFonts w:ascii="宋体" w:hAnsi="宋体"/>
          <w:sz w:val="24"/>
        </w:rPr>
        <w:t>标志。</w:t>
      </w:r>
    </w:p>
    <w:p w14:paraId="25F0B959">
      <w:pPr>
        <w:widowControl/>
        <w:spacing w:line="360" w:lineRule="auto"/>
        <w:ind w:firstLine="480" w:firstLineChars="200"/>
        <w:rPr>
          <w:rFonts w:ascii="宋体" w:hAnsi="宋体"/>
          <w:sz w:val="24"/>
        </w:rPr>
      </w:pPr>
      <w:r>
        <w:rPr>
          <w:rFonts w:hint="eastAsia" w:ascii="宋体" w:hAnsi="宋体"/>
          <w:sz w:val="24"/>
        </w:rPr>
        <w:t>5</w:t>
      </w:r>
      <w:r>
        <w:rPr>
          <w:rFonts w:ascii="宋体" w:hAnsi="宋体"/>
          <w:sz w:val="24"/>
        </w:rPr>
        <w:t>.违</w:t>
      </w:r>
      <w:r>
        <w:rPr>
          <w:rFonts w:hint="eastAsia" w:ascii="宋体" w:hAnsi="宋体"/>
          <w:sz w:val="24"/>
        </w:rPr>
        <w:t>规</w:t>
      </w:r>
      <w:r>
        <w:rPr>
          <w:rFonts w:ascii="宋体" w:hAnsi="宋体"/>
          <w:sz w:val="24"/>
        </w:rPr>
        <w:t>使用</w:t>
      </w:r>
      <w:r>
        <w:rPr>
          <w:rFonts w:hint="eastAsia" w:ascii="宋体" w:hAnsi="宋体"/>
          <w:sz w:val="24"/>
        </w:rPr>
        <w:t>管理体系认证</w:t>
      </w:r>
      <w:r>
        <w:rPr>
          <w:rFonts w:ascii="宋体" w:hAnsi="宋体"/>
          <w:sz w:val="24"/>
        </w:rPr>
        <w:t>标志的</w:t>
      </w:r>
      <w:r>
        <w:rPr>
          <w:rFonts w:hint="eastAsia" w:ascii="宋体" w:hAnsi="宋体"/>
          <w:sz w:val="24"/>
        </w:rPr>
        <w:t>单位和个人应承担相应的法律责任。</w:t>
      </w:r>
    </w:p>
    <w:p w14:paraId="484D11BA">
      <w:pPr>
        <w:widowControl/>
        <w:spacing w:before="156" w:beforeLines="50" w:line="360" w:lineRule="auto"/>
        <w:rPr>
          <w:rFonts w:ascii="黑体" w:hAnsi="宋体" w:eastAsia="黑体"/>
          <w:b/>
          <w:bCs/>
          <w:sz w:val="28"/>
        </w:rPr>
      </w:pPr>
      <w:r>
        <w:rPr>
          <w:rFonts w:hint="eastAsia" w:ascii="黑体" w:hAnsi="宋体" w:eastAsia="黑体"/>
          <w:b/>
          <w:bCs/>
          <w:sz w:val="28"/>
        </w:rPr>
        <w:t>七、合同终止</w:t>
      </w:r>
    </w:p>
    <w:p w14:paraId="00C7FFE5">
      <w:pPr>
        <w:widowControl/>
        <w:spacing w:line="360" w:lineRule="auto"/>
        <w:ind w:firstLine="480"/>
        <w:rPr>
          <w:rFonts w:ascii="宋体" w:hAnsi="宋体"/>
          <w:sz w:val="24"/>
        </w:rPr>
      </w:pPr>
      <w:r>
        <w:rPr>
          <w:rFonts w:hint="eastAsia" w:ascii="宋体" w:hAnsi="宋体"/>
          <w:sz w:val="24"/>
        </w:rPr>
        <w:t>如果甲方不能满足认证要求或不能按约定交纳认证费用，乙方有权单方书面通知甲方终止合同；乙方终止合同通知书送达甲方，本合同即终止。乙方对已提供或已进行的服务，有向甲方索赔和追偿的权利。</w:t>
      </w:r>
    </w:p>
    <w:p w14:paraId="73615041">
      <w:pPr>
        <w:widowControl/>
        <w:spacing w:before="156" w:beforeLines="50" w:line="360" w:lineRule="auto"/>
        <w:rPr>
          <w:rFonts w:ascii="黑体" w:hAnsi="宋体" w:eastAsia="黑体"/>
          <w:b/>
          <w:bCs/>
          <w:sz w:val="28"/>
        </w:rPr>
      </w:pPr>
      <w:r>
        <w:rPr>
          <w:rFonts w:hint="eastAsia" w:ascii="黑体" w:hAnsi="宋体" w:eastAsia="黑体"/>
          <w:b/>
          <w:bCs/>
          <w:sz w:val="28"/>
        </w:rPr>
        <w:t>八、争议处理</w:t>
      </w:r>
    </w:p>
    <w:p w14:paraId="2F4D454E">
      <w:pPr>
        <w:widowControl/>
        <w:spacing w:line="360" w:lineRule="auto"/>
        <w:ind w:firstLine="480"/>
        <w:rPr>
          <w:rFonts w:ascii="宋体" w:hAnsi="宋体"/>
          <w:sz w:val="24"/>
        </w:rPr>
      </w:pPr>
      <w:r>
        <w:rPr>
          <w:rFonts w:hint="eastAsia" w:ascii="宋体" w:hAnsi="宋体"/>
          <w:sz w:val="24"/>
        </w:rPr>
        <w:t>在合同履行过程中发生争议，双方应当协商解决，如达不成协议，任何一方可以向所在地人民法院提起诉讼。</w:t>
      </w:r>
    </w:p>
    <w:p w14:paraId="2974F6C1">
      <w:pPr>
        <w:widowControl/>
        <w:spacing w:before="156" w:beforeLines="50" w:line="360" w:lineRule="auto"/>
        <w:rPr>
          <w:rFonts w:ascii="黑体" w:hAnsi="宋体" w:eastAsia="黑体"/>
          <w:b/>
          <w:bCs/>
          <w:sz w:val="28"/>
        </w:rPr>
      </w:pPr>
      <w:r>
        <w:rPr>
          <w:rFonts w:hint="eastAsia" w:ascii="黑体" w:hAnsi="宋体" w:eastAsia="黑体"/>
          <w:b/>
          <w:bCs/>
          <w:sz w:val="28"/>
        </w:rPr>
        <w:t>九、其  它</w:t>
      </w:r>
    </w:p>
    <w:p w14:paraId="3D25DF26">
      <w:pPr>
        <w:widowControl/>
        <w:spacing w:line="360" w:lineRule="auto"/>
        <w:ind w:firstLine="480"/>
        <w:rPr>
          <w:rFonts w:ascii="宋体" w:hAnsi="宋体"/>
          <w:sz w:val="24"/>
        </w:rPr>
      </w:pPr>
      <w:r>
        <w:rPr>
          <w:rFonts w:hint="eastAsia" w:ascii="宋体" w:hAnsi="宋体"/>
          <w:sz w:val="24"/>
        </w:rPr>
        <w:t>1．本合同双方签字盖章后生效；</w:t>
      </w:r>
    </w:p>
    <w:p w14:paraId="2E48E83B">
      <w:pPr>
        <w:widowControl/>
        <w:spacing w:line="360" w:lineRule="auto"/>
        <w:ind w:firstLine="480"/>
        <w:rPr>
          <w:rFonts w:ascii="宋体" w:hAnsi="宋体"/>
          <w:sz w:val="24"/>
        </w:rPr>
      </w:pPr>
      <w:r>
        <w:rPr>
          <w:rFonts w:hint="eastAsia" w:ascii="宋体" w:hAnsi="宋体"/>
          <w:sz w:val="24"/>
        </w:rPr>
        <w:t>2．本合同一式两份，甲乙双方各执一份，具有同等法律效力。</w:t>
      </w:r>
    </w:p>
    <w:p w14:paraId="6FA672A2">
      <w:pPr>
        <w:widowControl/>
        <w:spacing w:line="360" w:lineRule="auto"/>
        <w:rPr>
          <w:rFonts w:ascii="黑体" w:hAnsi="宋体" w:eastAsia="黑体"/>
          <w:b/>
          <w:bCs/>
          <w:sz w:val="28"/>
        </w:rPr>
      </w:pPr>
      <w:r>
        <w:rPr>
          <w:rFonts w:hint="eastAsia" w:ascii="黑体" w:hAnsi="宋体" w:eastAsia="黑体"/>
          <w:b/>
          <w:bCs/>
          <w:sz w:val="28"/>
        </w:rPr>
        <w:t>委托方（甲方）：</w:t>
      </w:r>
      <w:r>
        <w:rPr>
          <w:rFonts w:hint="eastAsia" w:ascii="黑体" w:hAnsi="宋体" w:eastAsia="黑体"/>
          <w:b/>
          <w:bCs/>
          <w:sz w:val="28"/>
          <w:u w:val="single"/>
        </w:rPr>
        <w:t xml:space="preserve">   </w:t>
      </w:r>
      <w:r>
        <w:rPr>
          <w:rFonts w:ascii="黑体" w:hAnsi="宋体" w:eastAsia="黑体"/>
          <w:b/>
          <w:bCs/>
          <w:sz w:val="28"/>
          <w:u w:val="single"/>
        </w:rPr>
        <w:t xml:space="preserve">                </w:t>
      </w:r>
      <w:r>
        <w:rPr>
          <w:rFonts w:hint="eastAsia" w:ascii="黑体" w:hAnsi="宋体" w:eastAsia="黑体"/>
          <w:b/>
          <w:bCs/>
          <w:sz w:val="28"/>
          <w:u w:val="single"/>
        </w:rPr>
        <w:t xml:space="preserve">                         </w:t>
      </w:r>
    </w:p>
    <w:p w14:paraId="2DE2702E">
      <w:pPr>
        <w:widowControl/>
        <w:spacing w:line="360" w:lineRule="auto"/>
        <w:rPr>
          <w:rFonts w:ascii="宋体" w:hAnsi="宋体"/>
          <w:sz w:val="24"/>
          <w:szCs w:val="24"/>
        </w:rPr>
      </w:pPr>
      <w:r>
        <w:rPr>
          <w:rFonts w:hint="eastAsia" w:ascii="宋体" w:hAnsi="宋体"/>
          <w:sz w:val="24"/>
          <w:szCs w:val="24"/>
        </w:rPr>
        <w:t>代 表 人：</w:t>
      </w:r>
      <w:r>
        <w:rPr>
          <w:rFonts w:hint="eastAsia" w:ascii="宋体" w:hAnsi="宋体"/>
          <w:sz w:val="24"/>
          <w:szCs w:val="24"/>
          <w:u w:val="single"/>
        </w:rPr>
        <w:t xml:space="preserve">                                 </w:t>
      </w:r>
      <w:r>
        <w:rPr>
          <w:rFonts w:hint="eastAsia" w:ascii="宋体" w:hAnsi="宋体"/>
          <w:sz w:val="24"/>
          <w:szCs w:val="24"/>
        </w:rPr>
        <w:t>联系人：</w:t>
      </w:r>
      <w:r>
        <w:rPr>
          <w:rFonts w:hint="eastAsia" w:ascii="宋体" w:hAnsi="宋体"/>
          <w:sz w:val="24"/>
          <w:szCs w:val="24"/>
          <w:u w:val="single"/>
        </w:rPr>
        <w:t xml:space="preserve">                    </w:t>
      </w:r>
    </w:p>
    <w:p w14:paraId="33835DF7">
      <w:pPr>
        <w:widowControl/>
        <w:spacing w:line="360" w:lineRule="auto"/>
        <w:rPr>
          <w:rFonts w:ascii="宋体" w:hAnsi="宋体"/>
          <w:sz w:val="24"/>
          <w:szCs w:val="24"/>
        </w:rPr>
      </w:pPr>
      <w:r>
        <w:rPr>
          <w:rFonts w:hint="eastAsia" w:ascii="宋体" w:hAnsi="宋体"/>
          <w:sz w:val="24"/>
          <w:szCs w:val="24"/>
        </w:rPr>
        <w:t>联系电话：</w:t>
      </w:r>
      <w:r>
        <w:rPr>
          <w:rFonts w:hint="eastAsia" w:ascii="宋体" w:hAnsi="宋体"/>
          <w:sz w:val="24"/>
          <w:szCs w:val="24"/>
          <w:u w:val="single"/>
        </w:rPr>
        <w:t xml:space="preserve">                                 </w:t>
      </w:r>
      <w:r>
        <w:rPr>
          <w:rFonts w:hint="eastAsia" w:ascii="宋体" w:hAnsi="宋体"/>
          <w:sz w:val="24"/>
          <w:szCs w:val="24"/>
        </w:rPr>
        <w:t>传  真：</w:t>
      </w:r>
      <w:r>
        <w:rPr>
          <w:rFonts w:hint="eastAsia" w:ascii="宋体" w:hAnsi="宋体"/>
          <w:sz w:val="24"/>
          <w:szCs w:val="24"/>
          <w:u w:val="single"/>
        </w:rPr>
        <w:t xml:space="preserve">                    </w:t>
      </w:r>
    </w:p>
    <w:p w14:paraId="308DB870">
      <w:pPr>
        <w:widowControl/>
        <w:spacing w:line="360" w:lineRule="auto"/>
        <w:rPr>
          <w:rFonts w:ascii="宋体" w:hAnsi="宋体"/>
          <w:sz w:val="24"/>
          <w:szCs w:val="24"/>
        </w:rPr>
      </w:pPr>
      <w:r>
        <w:rPr>
          <w:rFonts w:hint="eastAsia" w:ascii="宋体" w:hAnsi="宋体"/>
          <w:sz w:val="24"/>
          <w:szCs w:val="24"/>
        </w:rPr>
        <w:t>开户银行：</w:t>
      </w:r>
      <w:r>
        <w:rPr>
          <w:rFonts w:hint="eastAsia" w:ascii="宋体" w:hAnsi="宋体"/>
          <w:sz w:val="24"/>
          <w:szCs w:val="24"/>
          <w:u w:val="single"/>
        </w:rPr>
        <w:t xml:space="preserve">      </w:t>
      </w:r>
      <w:r>
        <w:rPr>
          <w:rFonts w:hint="eastAsia" w:ascii="方正楷体_GB2312" w:eastAsia="方正楷体_GB2312" w:cs="宋体"/>
          <w:color w:val="000000"/>
          <w:kern w:val="0"/>
          <w:sz w:val="24"/>
          <w:szCs w:val="24"/>
          <w:u w:val="single"/>
          <w:lang w:val="zh-CN"/>
        </w:rPr>
        <w:t xml:space="preserve">                   </w:t>
      </w:r>
      <w:r>
        <w:rPr>
          <w:rFonts w:hint="eastAsia" w:ascii="宋体" w:hAnsi="宋体"/>
          <w:sz w:val="24"/>
          <w:szCs w:val="24"/>
          <w:u w:val="single"/>
        </w:rPr>
        <w:t xml:space="preserve">     </w:t>
      </w:r>
      <w:r>
        <w:rPr>
          <w:rFonts w:hint="eastAsia" w:ascii="宋体" w:hAnsi="宋体"/>
          <w:sz w:val="24"/>
          <w:szCs w:val="24"/>
        </w:rPr>
        <w:t>帐  号：</w:t>
      </w:r>
      <w:r>
        <w:rPr>
          <w:rFonts w:hint="eastAsia" w:ascii="宋体" w:hAnsi="宋体"/>
          <w:sz w:val="24"/>
          <w:szCs w:val="24"/>
          <w:u w:val="single"/>
        </w:rPr>
        <w:t xml:space="preserve">  </w:t>
      </w:r>
      <w:r>
        <w:rPr>
          <w:rFonts w:hint="eastAsia" w:ascii="方正楷体_GB2312" w:eastAsia="方正楷体_GB2312" w:cs="宋体"/>
          <w:color w:val="000000"/>
          <w:kern w:val="0"/>
          <w:sz w:val="24"/>
          <w:szCs w:val="24"/>
          <w:u w:val="single"/>
        </w:rPr>
        <w:t xml:space="preserve">                </w:t>
      </w:r>
      <w:r>
        <w:rPr>
          <w:rFonts w:hint="eastAsia" w:ascii="宋体" w:hAnsi="宋体"/>
          <w:sz w:val="24"/>
          <w:szCs w:val="24"/>
          <w:u w:val="single"/>
        </w:rPr>
        <w:t xml:space="preserve">  </w:t>
      </w:r>
    </w:p>
    <w:p w14:paraId="65D8F94C">
      <w:pPr>
        <w:widowControl/>
        <w:spacing w:line="360" w:lineRule="auto"/>
        <w:rPr>
          <w:rFonts w:ascii="宋体" w:hAnsi="宋体"/>
          <w:sz w:val="24"/>
          <w:szCs w:val="24"/>
          <w:u w:val="single"/>
        </w:rPr>
      </w:pPr>
      <w:r>
        <w:rPr>
          <w:rFonts w:hint="eastAsia" w:ascii="宋体" w:hAnsi="宋体"/>
          <w:sz w:val="24"/>
          <w:szCs w:val="24"/>
        </w:rPr>
        <w:t>通讯地址：</w:t>
      </w:r>
      <w:r>
        <w:rPr>
          <w:rFonts w:hint="eastAsia" w:ascii="宋体" w:hAnsi="宋体"/>
          <w:sz w:val="24"/>
          <w:szCs w:val="24"/>
          <w:u w:val="single"/>
        </w:rPr>
        <w:t xml:space="preserve">                                 </w:t>
      </w:r>
      <w:r>
        <w:rPr>
          <w:rFonts w:hint="eastAsia" w:ascii="宋体" w:hAnsi="宋体"/>
          <w:sz w:val="24"/>
          <w:szCs w:val="24"/>
        </w:rPr>
        <w:t>邮  编：</w:t>
      </w:r>
      <w:r>
        <w:rPr>
          <w:rFonts w:hint="eastAsia" w:ascii="宋体" w:hAnsi="宋体"/>
          <w:sz w:val="24"/>
          <w:szCs w:val="24"/>
          <w:u w:val="single"/>
        </w:rPr>
        <w:t xml:space="preserve">                   </w:t>
      </w:r>
    </w:p>
    <w:p w14:paraId="549B4482">
      <w:pPr>
        <w:widowControl/>
        <w:spacing w:line="360" w:lineRule="auto"/>
        <w:rPr>
          <w:rFonts w:ascii="宋体" w:hAnsi="宋体"/>
          <w:sz w:val="24"/>
        </w:rPr>
      </w:pPr>
      <w:r>
        <w:rPr>
          <w:rFonts w:hint="eastAsia" w:ascii="黑体" w:hAnsi="宋体" w:eastAsia="黑体"/>
          <w:b/>
          <w:bCs/>
          <w:sz w:val="28"/>
        </w:rPr>
        <w:t>认证方（乙方）：</w:t>
      </w:r>
      <w:r>
        <w:rPr>
          <w:rFonts w:hint="eastAsia" w:ascii="宋体" w:hAnsi="宋体"/>
          <w:sz w:val="24"/>
          <w:u w:val="single"/>
        </w:rPr>
        <w:t xml:space="preserve">   </w:t>
      </w:r>
      <w:r>
        <w:rPr>
          <w:rFonts w:hint="eastAsia" w:ascii="仿宋_GB2312" w:hAnsi="宋体" w:eastAsia="仿宋_GB2312"/>
          <w:sz w:val="24"/>
          <w:u w:val="single"/>
        </w:rPr>
        <w:t xml:space="preserve"> </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b/>
          <w:bCs/>
          <w:sz w:val="28"/>
          <w:szCs w:val="28"/>
          <w:u w:val="single"/>
        </w:rPr>
        <w:t>领航盛达（北京）国际认证有限公司</w:t>
      </w:r>
      <w:r>
        <w:rPr>
          <w:rFonts w:hint="eastAsia" w:ascii="宋体" w:hAnsi="宋体"/>
          <w:sz w:val="24"/>
          <w:u w:val="single"/>
        </w:rPr>
        <w:t xml:space="preserve">        </w:t>
      </w:r>
    </w:p>
    <w:p w14:paraId="371D126D">
      <w:pPr>
        <w:widowControl/>
        <w:spacing w:line="360" w:lineRule="auto"/>
        <w:rPr>
          <w:rFonts w:ascii="宋体" w:hAnsi="宋体"/>
          <w:sz w:val="24"/>
          <w:szCs w:val="24"/>
        </w:rPr>
      </w:pPr>
      <w:r>
        <w:rPr>
          <w:rFonts w:hint="eastAsia" w:ascii="宋体" w:hAnsi="宋体"/>
          <w:sz w:val="24"/>
          <w:szCs w:val="24"/>
        </w:rPr>
        <w:t>代 表 人：</w:t>
      </w:r>
      <w:r>
        <w:rPr>
          <w:rFonts w:hint="eastAsia" w:ascii="宋体" w:hAnsi="宋体"/>
          <w:sz w:val="24"/>
          <w:szCs w:val="24"/>
          <w:u w:val="single"/>
        </w:rPr>
        <w:t xml:space="preserve">                               </w:t>
      </w:r>
      <w:r>
        <w:rPr>
          <w:rFonts w:hint="eastAsia" w:ascii="宋体" w:hAnsi="宋体"/>
          <w:sz w:val="24"/>
          <w:szCs w:val="24"/>
        </w:rPr>
        <w:t>联系人：</w:t>
      </w:r>
      <w:r>
        <w:rPr>
          <w:rFonts w:hint="eastAsia" w:ascii="宋体" w:hAnsi="宋体"/>
          <w:sz w:val="24"/>
          <w:szCs w:val="24"/>
          <w:u w:val="single"/>
        </w:rPr>
        <w:t xml:space="preserve">                 </w:t>
      </w:r>
    </w:p>
    <w:p w14:paraId="64CA4AFE">
      <w:pPr>
        <w:widowControl/>
        <w:spacing w:line="360" w:lineRule="auto"/>
        <w:rPr>
          <w:rFonts w:ascii="宋体" w:hAnsi="宋体"/>
          <w:sz w:val="24"/>
          <w:szCs w:val="24"/>
          <w:u w:val="single"/>
        </w:rPr>
      </w:pPr>
      <w:r>
        <w:rPr>
          <w:rFonts w:ascii="宋体" w:hAnsi="宋体"/>
          <w:sz w:val="24"/>
          <w:szCs w:val="24"/>
        </w:rPr>
        <w:t>认证事业</w:t>
      </w:r>
      <w:r>
        <w:rPr>
          <w:rFonts w:hint="eastAsia" w:ascii="宋体" w:hAnsi="宋体"/>
          <w:sz w:val="24"/>
          <w:szCs w:val="24"/>
        </w:rPr>
        <w:t>部电话：</w:t>
      </w:r>
      <w:r>
        <w:rPr>
          <w:rFonts w:hint="eastAsia" w:ascii="宋体" w:hAnsi="宋体"/>
          <w:sz w:val="24"/>
          <w:szCs w:val="24"/>
          <w:u w:val="single"/>
        </w:rPr>
        <w:t xml:space="preserve">    </w:t>
      </w:r>
      <w:r>
        <w:rPr>
          <w:rFonts w:hint="eastAsia" w:ascii="Arial Black" w:hAnsi="Arial Black"/>
          <w:sz w:val="24"/>
          <w:szCs w:val="24"/>
          <w:u w:val="single"/>
        </w:rPr>
        <w:t xml:space="preserve">                         </w:t>
      </w:r>
      <w:r>
        <w:rPr>
          <w:rFonts w:hint="eastAsia" w:ascii="宋体" w:hAnsi="宋体"/>
          <w:sz w:val="24"/>
          <w:szCs w:val="24"/>
        </w:rPr>
        <w:t>传  真：</w:t>
      </w:r>
      <w:r>
        <w:rPr>
          <w:rFonts w:hint="eastAsia" w:ascii="宋体" w:hAnsi="宋体"/>
          <w:sz w:val="24"/>
          <w:szCs w:val="24"/>
          <w:u w:val="single"/>
        </w:rPr>
        <w:t xml:space="preserve">                 </w:t>
      </w:r>
    </w:p>
    <w:p w14:paraId="15568B5F">
      <w:pPr>
        <w:widowControl/>
        <w:spacing w:line="360" w:lineRule="auto"/>
        <w:rPr>
          <w:rFonts w:ascii="Arial Black" w:hAnsi="Arial Black"/>
          <w:color w:val="000000"/>
          <w:sz w:val="24"/>
          <w:szCs w:val="24"/>
          <w:u w:val="single"/>
        </w:rPr>
      </w:pPr>
      <w:r>
        <w:rPr>
          <w:rFonts w:hint="eastAsia" w:ascii="宋体" w:hAnsi="宋体"/>
          <w:color w:val="000000"/>
          <w:sz w:val="24"/>
          <w:szCs w:val="24"/>
        </w:rPr>
        <w:t xml:space="preserve"> 调度电话：</w:t>
      </w:r>
      <w:r>
        <w:rPr>
          <w:rFonts w:hint="eastAsia" w:ascii="宋体" w:hAnsi="宋体"/>
          <w:color w:val="000000"/>
          <w:sz w:val="24"/>
          <w:szCs w:val="24"/>
          <w:u w:val="single"/>
        </w:rPr>
        <w:t xml:space="preserve">            </w:t>
      </w:r>
      <w:r>
        <w:rPr>
          <w:rFonts w:hint="eastAsia" w:ascii="Arial Black" w:hAnsi="Arial Black"/>
          <w:color w:val="000000"/>
          <w:sz w:val="24"/>
          <w:szCs w:val="24"/>
          <w:u w:val="single"/>
        </w:rPr>
        <w:t xml:space="preserve"> </w:t>
      </w:r>
      <w:r>
        <w:rPr>
          <w:rFonts w:hint="eastAsia" w:ascii="宋体" w:hAnsi="宋体"/>
          <w:color w:val="000000"/>
          <w:sz w:val="24"/>
          <w:szCs w:val="24"/>
        </w:rPr>
        <w:t xml:space="preserve"> 传  真：</w:t>
      </w:r>
      <w:r>
        <w:rPr>
          <w:rFonts w:hint="eastAsia" w:ascii="宋体" w:hAnsi="宋体"/>
          <w:color w:val="000000"/>
          <w:sz w:val="24"/>
          <w:szCs w:val="24"/>
          <w:u w:val="single"/>
        </w:rPr>
        <w:t xml:space="preserve">               </w:t>
      </w:r>
    </w:p>
    <w:p w14:paraId="7D4CDD53">
      <w:pPr>
        <w:widowControl/>
        <w:spacing w:line="360" w:lineRule="auto"/>
        <w:rPr>
          <w:rFonts w:ascii="宋体" w:hAnsi="宋体"/>
          <w:color w:val="000000"/>
          <w:sz w:val="24"/>
          <w:szCs w:val="24"/>
        </w:rPr>
      </w:pPr>
      <w:r>
        <w:rPr>
          <w:rFonts w:hint="eastAsia" w:ascii="宋体" w:hAnsi="宋体"/>
          <w:color w:val="000000"/>
          <w:sz w:val="24"/>
          <w:szCs w:val="24"/>
        </w:rPr>
        <w:t>年度监督/再认证电话：</w:t>
      </w:r>
      <w:r>
        <w:rPr>
          <w:rFonts w:hint="eastAsia" w:ascii="宋体" w:hAnsi="宋体"/>
          <w:color w:val="000000"/>
          <w:sz w:val="24"/>
          <w:szCs w:val="24"/>
          <w:u w:val="single"/>
        </w:rPr>
        <w:t xml:space="preserve">                          </w:t>
      </w:r>
      <w:r>
        <w:rPr>
          <w:rFonts w:hint="eastAsia" w:ascii="Arial Black" w:hAnsi="Arial Black"/>
          <w:color w:val="000000"/>
          <w:sz w:val="24"/>
          <w:szCs w:val="24"/>
          <w:u w:val="single"/>
        </w:rPr>
        <w:t xml:space="preserve">  </w:t>
      </w:r>
      <w:r>
        <w:rPr>
          <w:rFonts w:hint="eastAsia" w:ascii="宋体" w:hAnsi="宋体"/>
          <w:color w:val="000000"/>
          <w:sz w:val="24"/>
          <w:szCs w:val="24"/>
        </w:rPr>
        <w:t xml:space="preserve"> </w:t>
      </w:r>
    </w:p>
    <w:p w14:paraId="45389A43">
      <w:pPr>
        <w:autoSpaceDE w:val="0"/>
        <w:autoSpaceDN w:val="0"/>
        <w:adjustRightInd w:val="0"/>
        <w:spacing w:line="360" w:lineRule="auto"/>
        <w:jc w:val="left"/>
        <w:rPr>
          <w:rFonts w:hint="eastAsia" w:ascii="方正楷体_GB2312" w:eastAsia="方正楷体_GB2312" w:cs="宋体"/>
          <w:b/>
          <w:color w:val="000000"/>
          <w:kern w:val="0"/>
          <w:sz w:val="30"/>
          <w:szCs w:val="30"/>
          <w:lang w:val="zh-CN"/>
        </w:rPr>
      </w:pPr>
    </w:p>
    <w:p w14:paraId="2E06A19C">
      <w:pPr>
        <w:autoSpaceDE w:val="0"/>
        <w:autoSpaceDN w:val="0"/>
        <w:adjustRightInd w:val="0"/>
        <w:spacing w:line="360" w:lineRule="auto"/>
        <w:jc w:val="left"/>
        <w:rPr>
          <w:rFonts w:ascii="方正楷体_GB2312" w:eastAsia="方正楷体_GB2312" w:cs="宋体"/>
          <w:b/>
          <w:color w:val="000000"/>
          <w:kern w:val="0"/>
          <w:sz w:val="30"/>
          <w:szCs w:val="30"/>
          <w:lang w:val="zh-CN"/>
        </w:rPr>
      </w:pPr>
      <w:r>
        <w:rPr>
          <w:rFonts w:hint="eastAsia" w:ascii="方正楷体_GB2312" w:eastAsia="方正楷体_GB2312" w:cs="宋体"/>
          <w:b/>
          <w:color w:val="000000"/>
          <w:kern w:val="0"/>
          <w:sz w:val="30"/>
          <w:szCs w:val="30"/>
          <w:lang w:val="zh-CN"/>
        </w:rPr>
        <w:t>附：企业开具增值税发票需要提供如下信息：</w:t>
      </w:r>
    </w:p>
    <w:p w14:paraId="2D75FE9F">
      <w:pPr>
        <w:numPr>
          <w:ilvl w:val="0"/>
          <w:numId w:val="1"/>
        </w:numPr>
        <w:autoSpaceDE w:val="0"/>
        <w:autoSpaceDN w:val="0"/>
        <w:adjustRightInd w:val="0"/>
        <w:spacing w:line="360" w:lineRule="auto"/>
        <w:jc w:val="left"/>
        <w:rPr>
          <w:rFonts w:ascii="方正楷体_GB2312" w:eastAsia="方正楷体_GB2312" w:cs="宋体"/>
          <w:b/>
          <w:color w:val="000000"/>
          <w:kern w:val="0"/>
          <w:sz w:val="28"/>
          <w:szCs w:val="28"/>
          <w:lang w:val="zh-CN"/>
        </w:rPr>
      </w:pPr>
      <w:r>
        <w:rPr>
          <w:rFonts w:hint="eastAsia" w:ascii="方正楷体_GB2312" w:eastAsia="方正楷体_GB2312" w:cs="宋体"/>
          <w:b/>
          <w:color w:val="000000"/>
          <w:kern w:val="0"/>
          <w:sz w:val="28"/>
          <w:szCs w:val="28"/>
          <w:lang w:val="zh-CN"/>
        </w:rPr>
        <w:t>开具增值税发票填写：</w:t>
      </w:r>
    </w:p>
    <w:p w14:paraId="0F29A52D">
      <w:pPr>
        <w:autoSpaceDE w:val="0"/>
        <w:autoSpaceDN w:val="0"/>
        <w:adjustRightInd w:val="0"/>
        <w:spacing w:line="360" w:lineRule="auto"/>
        <w:ind w:left="200"/>
        <w:jc w:val="left"/>
        <w:rPr>
          <w:rFonts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企业名称:</w:t>
      </w:r>
      <w:r>
        <w:rPr>
          <w:rFonts w:hint="eastAsia" w:ascii="方正楷体_GB2312" w:eastAsia="方正楷体_GB2312" w:cs="宋体"/>
          <w:color w:val="000000"/>
          <w:kern w:val="0"/>
          <w:sz w:val="28"/>
          <w:szCs w:val="28"/>
          <w:u w:val="single"/>
          <w:lang w:val="zh-CN"/>
        </w:rPr>
        <w:t xml:space="preserve">      </w:t>
      </w:r>
      <w:r>
        <w:rPr>
          <w:rFonts w:ascii="方正楷体_GB2312" w:eastAsia="方正楷体_GB2312" w:cs="宋体"/>
          <w:color w:val="000000"/>
          <w:kern w:val="0"/>
          <w:sz w:val="28"/>
          <w:szCs w:val="28"/>
          <w:u w:val="single"/>
          <w:lang w:val="zh-CN"/>
        </w:rPr>
        <w:t xml:space="preserve">                     </w:t>
      </w:r>
      <w:r>
        <w:rPr>
          <w:rFonts w:hint="eastAsia" w:ascii="方正楷体_GB2312" w:eastAsia="方正楷体_GB2312" w:cs="宋体"/>
          <w:color w:val="000000"/>
          <w:kern w:val="0"/>
          <w:sz w:val="28"/>
          <w:szCs w:val="28"/>
          <w:u w:val="single"/>
          <w:lang w:val="zh-CN"/>
        </w:rPr>
        <w:t xml:space="preserve">           </w:t>
      </w:r>
    </w:p>
    <w:p w14:paraId="3C362F01">
      <w:pPr>
        <w:autoSpaceDE w:val="0"/>
        <w:autoSpaceDN w:val="0"/>
        <w:adjustRightInd w:val="0"/>
        <w:spacing w:line="360" w:lineRule="auto"/>
        <w:ind w:left="200"/>
        <w:jc w:val="left"/>
        <w:rPr>
          <w:rFonts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企业税号:</w:t>
      </w:r>
      <w:r>
        <w:rPr>
          <w:rFonts w:hint="eastAsia" w:ascii="方正楷体_GB2312" w:eastAsia="方正楷体_GB2312" w:cs="宋体"/>
          <w:color w:val="000000"/>
          <w:kern w:val="0"/>
          <w:sz w:val="28"/>
          <w:szCs w:val="28"/>
          <w:u w:val="single"/>
          <w:lang w:val="zh-CN"/>
        </w:rPr>
        <w:t xml:space="preserve">                                       </w:t>
      </w:r>
    </w:p>
    <w:p w14:paraId="404CCD92">
      <w:pPr>
        <w:autoSpaceDE w:val="0"/>
        <w:autoSpaceDN w:val="0"/>
        <w:adjustRightInd w:val="0"/>
        <w:spacing w:line="360" w:lineRule="auto"/>
        <w:ind w:left="200"/>
        <w:jc w:val="left"/>
        <w:rPr>
          <w:rFonts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开户行:</w:t>
      </w:r>
      <w:r>
        <w:rPr>
          <w:rFonts w:hint="eastAsia" w:ascii="方正楷体_GB2312" w:eastAsia="方正楷体_GB2312" w:cs="宋体"/>
          <w:color w:val="000000"/>
          <w:kern w:val="0"/>
          <w:sz w:val="28"/>
          <w:szCs w:val="28"/>
          <w:u w:val="single"/>
          <w:lang w:val="zh-CN"/>
        </w:rPr>
        <w:t xml:space="preserve">                                         </w:t>
      </w:r>
    </w:p>
    <w:p w14:paraId="7D715507">
      <w:pPr>
        <w:autoSpaceDE w:val="0"/>
        <w:autoSpaceDN w:val="0"/>
        <w:adjustRightInd w:val="0"/>
        <w:spacing w:line="360" w:lineRule="auto"/>
        <w:ind w:left="200"/>
        <w:jc w:val="left"/>
        <w:rPr>
          <w:rFonts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账  号:</w:t>
      </w:r>
      <w:r>
        <w:rPr>
          <w:rFonts w:hint="eastAsia" w:ascii="方正楷体_GB2312" w:eastAsia="方正楷体_GB2312" w:cs="宋体"/>
          <w:color w:val="000000"/>
          <w:kern w:val="0"/>
          <w:sz w:val="28"/>
          <w:szCs w:val="28"/>
          <w:u w:val="single"/>
          <w:lang w:val="zh-CN"/>
        </w:rPr>
        <w:t xml:space="preserve">       </w:t>
      </w:r>
      <w:r>
        <w:rPr>
          <w:rFonts w:hint="eastAsia" w:ascii="方正楷体_GB2312" w:eastAsia="方正楷体_GB2312" w:cs="宋体"/>
          <w:color w:val="000000"/>
          <w:kern w:val="0"/>
          <w:sz w:val="28"/>
          <w:szCs w:val="28"/>
          <w:u w:val="single"/>
        </w:rPr>
        <w:t xml:space="preserve"> </w:t>
      </w:r>
      <w:r>
        <w:rPr>
          <w:rFonts w:hint="eastAsia" w:ascii="方正楷体_GB2312" w:eastAsia="方正楷体_GB2312" w:cs="宋体"/>
          <w:color w:val="000000"/>
          <w:kern w:val="0"/>
          <w:sz w:val="28"/>
          <w:szCs w:val="28"/>
          <w:u w:val="single"/>
          <w:lang w:val="zh-CN"/>
        </w:rPr>
        <w:t xml:space="preserve">                                 </w:t>
      </w:r>
    </w:p>
    <w:p w14:paraId="1E288767">
      <w:pPr>
        <w:autoSpaceDE w:val="0"/>
        <w:autoSpaceDN w:val="0"/>
        <w:adjustRightInd w:val="0"/>
        <w:spacing w:line="360" w:lineRule="auto"/>
        <w:ind w:left="200"/>
        <w:jc w:val="left"/>
        <w:rPr>
          <w:rFonts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地  址:</w:t>
      </w:r>
      <w:r>
        <w:rPr>
          <w:rFonts w:hint="eastAsia" w:ascii="方正楷体_GB2312" w:eastAsia="方正楷体_GB2312" w:cs="宋体"/>
          <w:color w:val="000000"/>
          <w:kern w:val="0"/>
          <w:sz w:val="28"/>
          <w:szCs w:val="28"/>
          <w:u w:val="single"/>
          <w:lang w:val="zh-CN"/>
        </w:rPr>
        <w:t xml:space="preserve">                                         </w:t>
      </w:r>
    </w:p>
    <w:p w14:paraId="2971D942">
      <w:pPr>
        <w:autoSpaceDE w:val="0"/>
        <w:autoSpaceDN w:val="0"/>
        <w:adjustRightInd w:val="0"/>
        <w:spacing w:line="360" w:lineRule="auto"/>
        <w:ind w:left="200"/>
        <w:jc w:val="left"/>
        <w:rPr>
          <w:rFonts w:hint="eastAsia" w:ascii="方正楷体_GB2312" w:eastAsia="方正楷体_GB2312" w:cs="宋体"/>
          <w:color w:val="000000"/>
          <w:kern w:val="0"/>
          <w:sz w:val="28"/>
          <w:szCs w:val="28"/>
          <w:u w:val="single"/>
          <w:lang w:val="zh-CN"/>
        </w:rPr>
      </w:pPr>
      <w:r>
        <w:rPr>
          <w:rFonts w:hint="eastAsia" w:ascii="方正楷体_GB2312" w:eastAsia="方正楷体_GB2312" w:cs="宋体"/>
          <w:color w:val="000000"/>
          <w:kern w:val="0"/>
          <w:sz w:val="28"/>
          <w:szCs w:val="28"/>
          <w:lang w:val="zh-CN"/>
        </w:rPr>
        <w:t>联系电话:</w:t>
      </w:r>
      <w:r>
        <w:rPr>
          <w:rFonts w:hint="eastAsia" w:ascii="方正楷体_GB2312" w:eastAsia="方正楷体_GB2312" w:cs="宋体"/>
          <w:color w:val="000000"/>
          <w:kern w:val="0"/>
          <w:sz w:val="28"/>
          <w:szCs w:val="28"/>
          <w:u w:val="single"/>
          <w:lang w:val="zh-CN"/>
        </w:rPr>
        <w:t xml:space="preserve">    </w:t>
      </w:r>
      <w:r>
        <w:rPr>
          <w:rFonts w:hint="eastAsia" w:ascii="方正楷体_GB2312" w:eastAsia="方正楷体_GB2312" w:cs="宋体"/>
          <w:color w:val="000000"/>
          <w:kern w:val="0"/>
          <w:sz w:val="28"/>
          <w:szCs w:val="28"/>
          <w:u w:val="single"/>
        </w:rPr>
        <w:t xml:space="preserve"> </w:t>
      </w:r>
      <w:r>
        <w:rPr>
          <w:rFonts w:hint="eastAsia" w:ascii="方正楷体_GB2312" w:eastAsia="方正楷体_GB2312" w:cs="宋体"/>
          <w:color w:val="000000"/>
          <w:kern w:val="0"/>
          <w:sz w:val="28"/>
          <w:szCs w:val="28"/>
          <w:u w:val="single"/>
          <w:lang w:val="zh-CN"/>
        </w:rPr>
        <w:t xml:space="preserve">                                 </w:t>
      </w:r>
    </w:p>
    <w:p w14:paraId="67E23296">
      <w:pPr>
        <w:autoSpaceDE w:val="0"/>
        <w:autoSpaceDN w:val="0"/>
        <w:adjustRightInd w:val="0"/>
        <w:spacing w:line="360" w:lineRule="auto"/>
        <w:ind w:left="200"/>
        <w:jc w:val="left"/>
        <w:rPr>
          <w:rFonts w:hint="default" w:ascii="方正楷体_GB2312" w:eastAsia="方正楷体_GB2312" w:cs="宋体"/>
          <w:color w:val="000000"/>
          <w:kern w:val="0"/>
          <w:sz w:val="28"/>
          <w:szCs w:val="28"/>
          <w:u w:val="none"/>
          <w:lang w:val="en-US" w:eastAsia="zh-CN"/>
        </w:rPr>
      </w:pPr>
      <w:r>
        <w:rPr>
          <w:rFonts w:hint="eastAsia" w:ascii="方正楷体_GB2312" w:eastAsia="方正楷体_GB2312" w:cs="宋体"/>
          <w:color w:val="000000"/>
          <w:kern w:val="0"/>
          <w:sz w:val="28"/>
          <w:szCs w:val="28"/>
          <w:u w:val="none"/>
          <w:lang w:val="en-US" w:eastAsia="zh-CN"/>
        </w:rPr>
        <w:t>开票类型：</w:t>
      </w:r>
      <w:r>
        <w:rPr>
          <w:rFonts w:hint="eastAsia" w:ascii="方正楷体_GB2312" w:hAnsi="方正楷体_GB2312" w:eastAsia="方正楷体_GB2312" w:cs="方正楷体_GB2312"/>
          <w:sz w:val="28"/>
          <w:szCs w:val="28"/>
        </w:rPr>
        <w:sym w:font="Wingdings 2" w:char="00A3"/>
      </w:r>
      <w:r>
        <w:rPr>
          <w:rFonts w:hint="eastAsia" w:ascii="方正楷体_GB2312" w:hAnsi="方正楷体_GB2312" w:eastAsia="方正楷体_GB2312" w:cs="方正楷体_GB2312"/>
          <w:sz w:val="28"/>
          <w:szCs w:val="28"/>
        </w:rPr>
        <w:t xml:space="preserve">增值税普通发票   </w:t>
      </w:r>
      <w:r>
        <w:rPr>
          <w:rFonts w:hint="eastAsia" w:ascii="方正楷体_GB2312" w:hAnsi="方正楷体_GB2312" w:eastAsia="方正楷体_GB2312" w:cs="方正楷体_GB2312"/>
          <w:sz w:val="28"/>
          <w:szCs w:val="28"/>
        </w:rPr>
        <w:sym w:font="Wingdings 2" w:char="00A3"/>
      </w:r>
      <w:r>
        <w:rPr>
          <w:rFonts w:hint="eastAsia" w:ascii="方正楷体_GB2312" w:hAnsi="方正楷体_GB2312" w:eastAsia="方正楷体_GB2312" w:cs="方正楷体_GB2312"/>
          <w:sz w:val="28"/>
          <w:szCs w:val="28"/>
        </w:rPr>
        <w:t>增值税</w:t>
      </w:r>
      <w:r>
        <w:rPr>
          <w:rFonts w:hint="eastAsia" w:ascii="方正楷体_GB2312" w:hAnsi="方正楷体_GB2312" w:eastAsia="方正楷体_GB2312" w:cs="方正楷体_GB2312"/>
          <w:sz w:val="28"/>
          <w:szCs w:val="28"/>
          <w:lang w:val="en-US" w:eastAsia="zh-CN"/>
        </w:rPr>
        <w:t>专</w:t>
      </w:r>
      <w:r>
        <w:rPr>
          <w:rFonts w:hint="eastAsia" w:ascii="方正楷体_GB2312" w:hAnsi="方正楷体_GB2312" w:eastAsia="方正楷体_GB2312" w:cs="方正楷体_GB2312"/>
          <w:sz w:val="28"/>
          <w:szCs w:val="28"/>
        </w:rPr>
        <w:t>票</w:t>
      </w:r>
    </w:p>
    <w:p w14:paraId="1A0E3D8F">
      <w:pPr>
        <w:autoSpaceDE w:val="0"/>
        <w:autoSpaceDN w:val="0"/>
        <w:adjustRightInd w:val="0"/>
        <w:spacing w:line="360" w:lineRule="auto"/>
        <w:ind w:left="198"/>
        <w:jc w:val="left"/>
        <w:rPr>
          <w:rFonts w:ascii="方正楷体_GB2312" w:eastAsia="方正楷体_GB2312" w:cs="宋体"/>
          <w:kern w:val="0"/>
          <w:sz w:val="28"/>
          <w:szCs w:val="28"/>
          <w:lang w:val="zh-CN"/>
        </w:rPr>
      </w:pPr>
      <w:r>
        <w:rPr>
          <w:rFonts w:hint="eastAsia" w:ascii="方正楷体_GB2312" w:eastAsia="方正楷体_GB2312" w:cs="宋体"/>
          <w:b/>
          <w:color w:val="000000"/>
          <w:kern w:val="0"/>
          <w:sz w:val="28"/>
          <w:szCs w:val="28"/>
          <w:lang w:val="zh-CN"/>
        </w:rPr>
        <w:t>备注:</w:t>
      </w:r>
      <w:r>
        <w:rPr>
          <w:rFonts w:hint="eastAsia" w:ascii="方正楷体_GB2312" w:eastAsia="方正楷体_GB2312" w:cs="宋体"/>
          <w:color w:val="000000"/>
          <w:kern w:val="0"/>
          <w:sz w:val="28"/>
          <w:szCs w:val="28"/>
          <w:lang w:val="zh-CN"/>
        </w:rPr>
        <w:t>目前我国部分省市实行增值税改制试点，企业根据当地的要求开具所需发票类别。发票一般在认证通过后开具，增值税发票当月开具如有错误，当月申请更正作废，不能隔月更换。企业应按以上要求提供准确的开票信息。</w:t>
      </w:r>
    </w:p>
    <w:p w14:paraId="722DFAEE">
      <w:pPr>
        <w:widowControl/>
        <w:spacing w:line="360" w:lineRule="auto"/>
      </w:pPr>
    </w:p>
    <w:sectPr>
      <w:headerReference r:id="rId3" w:type="default"/>
      <w:pgSz w:w="11906" w:h="16838"/>
      <w:pgMar w:top="1418" w:right="1707" w:bottom="1418"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FC0D0E-35CC-42BB-9F08-352A8741BD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Light">
    <w:altName w:val="Malgun Gothic Semilight"/>
    <w:panose1 w:val="00000000000000000000"/>
    <w:charset w:val="50"/>
    <w:family w:val="auto"/>
    <w:pitch w:val="default"/>
    <w:sig w:usb0="00000000" w:usb1="00000000" w:usb2="00000010" w:usb3="00000000" w:csb0="003E0000" w:csb1="00000000"/>
  </w:font>
  <w:font w:name="隶书">
    <w:altName w:val="微软雅黑"/>
    <w:panose1 w:val="02010509060101010101"/>
    <w:charset w:val="86"/>
    <w:family w:val="modern"/>
    <w:pitch w:val="default"/>
    <w:sig w:usb0="00000000" w:usb1="00000000" w:usb2="00000010" w:usb3="00000000" w:csb0="000401FF" w:csb1="00000000"/>
    <w:embedRegular r:id="rId2" w:fontKey="{C21204D1-4660-46FA-B8D8-D6231E1DA87B}"/>
  </w:font>
  <w:font w:name="方正楷体_GB2312">
    <w:panose1 w:val="02000000000000000000"/>
    <w:charset w:val="86"/>
    <w:family w:val="auto"/>
    <w:pitch w:val="default"/>
    <w:sig w:usb0="A00002BF" w:usb1="184F6CFA" w:usb2="00000012" w:usb3="00000000" w:csb0="00040001" w:csb1="00000000"/>
    <w:embedRegular r:id="rId3" w:fontKey="{2DB47F9B-1535-438C-8022-3A0C7BAB0D15}"/>
  </w:font>
  <w:font w:name="方正舒体">
    <w:altName w:val="宋体"/>
    <w:panose1 w:val="02010601030101010101"/>
    <w:charset w:val="86"/>
    <w:family w:val="auto"/>
    <w:pitch w:val="default"/>
    <w:sig w:usb0="00000000" w:usb1="00000000" w:usb2="00000010" w:usb3="00000000" w:csb0="00040000" w:csb1="00000000"/>
    <w:embedRegular r:id="rId4" w:fontKey="{3D58D040-1BEE-4E37-A8C3-1647E904854B}"/>
  </w:font>
  <w:font w:name="仿宋_GB2312">
    <w:altName w:val="仿宋"/>
    <w:panose1 w:val="02010609030101010101"/>
    <w:charset w:val="86"/>
    <w:family w:val="modern"/>
    <w:pitch w:val="default"/>
    <w:sig w:usb0="00000000" w:usb1="00000000" w:usb2="00000010" w:usb3="00000000" w:csb0="00040000" w:csb1="00000000"/>
    <w:embedRegular r:id="rId5" w:fontKey="{42588DAB-8190-4D7A-8D25-F698E8271124}"/>
  </w:font>
  <w:font w:name="Arial Black">
    <w:panose1 w:val="020B0A04020102020204"/>
    <w:charset w:val="00"/>
    <w:family w:val="swiss"/>
    <w:pitch w:val="default"/>
    <w:sig w:usb0="A00002AF" w:usb1="400078FB" w:usb2="00000000" w:usb3="00000000" w:csb0="6000009F" w:csb1="DFD70000"/>
    <w:embedRegular r:id="rId6" w:fontKey="{B3211790-C197-485D-A8A8-1219AC08C275}"/>
  </w:font>
  <w:font w:name="Wingdings 2">
    <w:altName w:val="Wingdings"/>
    <w:panose1 w:val="05020102010507070707"/>
    <w:charset w:val="02"/>
    <w:family w:val="roman"/>
    <w:pitch w:val="default"/>
    <w:sig w:usb0="00000000" w:usb1="00000000" w:usb2="00000000" w:usb3="00000000" w:csb0="80000000" w:csb1="00000000"/>
    <w:embedRegular r:id="rId7" w:fontKey="{92734117-F8FE-4BDF-A694-D26D94361277}"/>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algun Gothic Semilight">
    <w:panose1 w:val="020B0502040204020203"/>
    <w:charset w:val="86"/>
    <w:family w:val="auto"/>
    <w:pitch w:val="default"/>
    <w:sig w:usb0="900002AF" w:usb1="01D77CFB" w:usb2="00000012" w:usb3="00000000" w:csb0="203E01BD" w:csb1="D7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3419">
    <w:pPr>
      <w:pStyle w:val="7"/>
    </w:pPr>
    <w:r>
      <w:drawing>
        <wp:anchor distT="0" distB="0" distL="114300" distR="114300" simplePos="0" relativeHeight="251659264" behindDoc="1" locked="0" layoutInCell="1" allowOverlap="1">
          <wp:simplePos x="0" y="0"/>
          <wp:positionH relativeFrom="column">
            <wp:posOffset>-319405</wp:posOffset>
          </wp:positionH>
          <wp:positionV relativeFrom="paragraph">
            <wp:posOffset>-219075</wp:posOffset>
          </wp:positionV>
          <wp:extent cx="579120" cy="355600"/>
          <wp:effectExtent l="0" t="0" r="11430" b="6350"/>
          <wp:wrapTight wrapText="bothSides">
            <wp:wrapPolygon>
              <wp:start x="4263" y="0"/>
              <wp:lineTo x="0" y="4474"/>
              <wp:lineTo x="0" y="15660"/>
              <wp:lineTo x="3553" y="20134"/>
              <wp:lineTo x="4263" y="20134"/>
              <wp:lineTo x="16342" y="20134"/>
              <wp:lineTo x="17053" y="20134"/>
              <wp:lineTo x="20605" y="14541"/>
              <wp:lineTo x="20605" y="3356"/>
              <wp:lineTo x="16342" y="0"/>
              <wp:lineTo x="4263" y="0"/>
            </wp:wrapPolygon>
          </wp:wrapTight>
          <wp:docPr id="1" name="图片 1" descr="领航盛达认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领航盛达认证2"/>
                  <pic:cNvPicPr>
                    <a:picLocks noChangeAspect="1"/>
                  </pic:cNvPicPr>
                </pic:nvPicPr>
                <pic:blipFill>
                  <a:blip r:embed="rId1"/>
                  <a:stretch>
                    <a:fillRect/>
                  </a:stretch>
                </pic:blipFill>
                <pic:spPr>
                  <a:xfrm>
                    <a:off x="0" y="0"/>
                    <a:ext cx="579120" cy="355600"/>
                  </a:xfrm>
                  <a:prstGeom prst="rect">
                    <a:avLst/>
                  </a:prstGeom>
                </pic:spPr>
              </pic:pic>
            </a:graphicData>
          </a:graphic>
        </wp:anchor>
      </w:drawing>
    </w:r>
    <w:r>
      <w:rPr>
        <w:rFonts w:hint="eastAsia"/>
      </w:rPr>
      <w:t xml:space="preserve">领航盛达（北京）国际认证有限公司                                      </w:t>
    </w:r>
    <w:r>
      <w:rPr>
        <w:rFonts w:hint="eastAsia" w:ascii="宋体" w:hAnsi="宋体"/>
        <w:b/>
        <w:bCs/>
      </w:rPr>
      <w:t xml:space="preserve">LHSD-0002/A0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51209C"/>
    <w:multiLevelType w:val="multilevel"/>
    <w:tmpl w:val="7451209C"/>
    <w:lvl w:ilvl="0" w:tentative="0">
      <w:start w:val="1"/>
      <w:numFmt w:val="decimal"/>
      <w:lvlText w:val="%1."/>
      <w:lvlJc w:val="left"/>
      <w:pPr>
        <w:tabs>
          <w:tab w:val="left" w:pos="485"/>
        </w:tabs>
        <w:ind w:left="485" w:hanging="285"/>
      </w:pPr>
      <w:rPr>
        <w:rFonts w:hint="default"/>
      </w:r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5M2NjYjlhOGYyMDEzOGJlZGIyNWE4MTRiNWY3MDAifQ=="/>
  </w:docVars>
  <w:rsids>
    <w:rsidRoot w:val="00172A27"/>
    <w:rsid w:val="00002655"/>
    <w:rsid w:val="0000741E"/>
    <w:rsid w:val="0001483D"/>
    <w:rsid w:val="00030D8F"/>
    <w:rsid w:val="000741A5"/>
    <w:rsid w:val="00080035"/>
    <w:rsid w:val="00096F5E"/>
    <w:rsid w:val="000A354D"/>
    <w:rsid w:val="000B1955"/>
    <w:rsid w:val="000C61FE"/>
    <w:rsid w:val="000D51FC"/>
    <w:rsid w:val="001223FA"/>
    <w:rsid w:val="0013193E"/>
    <w:rsid w:val="0014125A"/>
    <w:rsid w:val="001459F3"/>
    <w:rsid w:val="00152CAB"/>
    <w:rsid w:val="00171C29"/>
    <w:rsid w:val="00172A27"/>
    <w:rsid w:val="001A66DC"/>
    <w:rsid w:val="001B0754"/>
    <w:rsid w:val="001C45D4"/>
    <w:rsid w:val="001C4E63"/>
    <w:rsid w:val="001E7D57"/>
    <w:rsid w:val="001F7A6C"/>
    <w:rsid w:val="00204404"/>
    <w:rsid w:val="0022099B"/>
    <w:rsid w:val="00221831"/>
    <w:rsid w:val="0023348A"/>
    <w:rsid w:val="00257F1D"/>
    <w:rsid w:val="00261904"/>
    <w:rsid w:val="0026238F"/>
    <w:rsid w:val="00266CC7"/>
    <w:rsid w:val="00296E2A"/>
    <w:rsid w:val="002A72EE"/>
    <w:rsid w:val="002D7CC4"/>
    <w:rsid w:val="003036B9"/>
    <w:rsid w:val="00325B4B"/>
    <w:rsid w:val="00334019"/>
    <w:rsid w:val="003369CB"/>
    <w:rsid w:val="00336AFB"/>
    <w:rsid w:val="003401A6"/>
    <w:rsid w:val="00344B3D"/>
    <w:rsid w:val="00345077"/>
    <w:rsid w:val="00350A28"/>
    <w:rsid w:val="00367B47"/>
    <w:rsid w:val="00383435"/>
    <w:rsid w:val="003A0573"/>
    <w:rsid w:val="003C4340"/>
    <w:rsid w:val="003C6283"/>
    <w:rsid w:val="003D268F"/>
    <w:rsid w:val="003D5F61"/>
    <w:rsid w:val="003E5B70"/>
    <w:rsid w:val="003F417F"/>
    <w:rsid w:val="00444858"/>
    <w:rsid w:val="0046065E"/>
    <w:rsid w:val="00471E43"/>
    <w:rsid w:val="004966F3"/>
    <w:rsid w:val="004C2AF6"/>
    <w:rsid w:val="004F387E"/>
    <w:rsid w:val="00500D9C"/>
    <w:rsid w:val="005011C1"/>
    <w:rsid w:val="00510E18"/>
    <w:rsid w:val="00521842"/>
    <w:rsid w:val="00523E3C"/>
    <w:rsid w:val="00547EA0"/>
    <w:rsid w:val="00552C8E"/>
    <w:rsid w:val="005551F9"/>
    <w:rsid w:val="005C6436"/>
    <w:rsid w:val="005D0849"/>
    <w:rsid w:val="00602F7E"/>
    <w:rsid w:val="00675927"/>
    <w:rsid w:val="006B46F2"/>
    <w:rsid w:val="006D50AC"/>
    <w:rsid w:val="0070052C"/>
    <w:rsid w:val="00710BD5"/>
    <w:rsid w:val="0073379C"/>
    <w:rsid w:val="00746D91"/>
    <w:rsid w:val="007546EE"/>
    <w:rsid w:val="00765239"/>
    <w:rsid w:val="0076771D"/>
    <w:rsid w:val="00776FBA"/>
    <w:rsid w:val="0078205B"/>
    <w:rsid w:val="00794938"/>
    <w:rsid w:val="007A2727"/>
    <w:rsid w:val="00806342"/>
    <w:rsid w:val="00832438"/>
    <w:rsid w:val="00851101"/>
    <w:rsid w:val="0085220E"/>
    <w:rsid w:val="00857B4A"/>
    <w:rsid w:val="008651BF"/>
    <w:rsid w:val="00876472"/>
    <w:rsid w:val="008806A7"/>
    <w:rsid w:val="008962B8"/>
    <w:rsid w:val="008A6CE0"/>
    <w:rsid w:val="008B18B2"/>
    <w:rsid w:val="008B79EB"/>
    <w:rsid w:val="008C35AD"/>
    <w:rsid w:val="008D3095"/>
    <w:rsid w:val="008D5F88"/>
    <w:rsid w:val="008F1922"/>
    <w:rsid w:val="00915E97"/>
    <w:rsid w:val="009257E1"/>
    <w:rsid w:val="00944801"/>
    <w:rsid w:val="00946B44"/>
    <w:rsid w:val="0095701B"/>
    <w:rsid w:val="009603D0"/>
    <w:rsid w:val="009610EB"/>
    <w:rsid w:val="00980DC3"/>
    <w:rsid w:val="0098195E"/>
    <w:rsid w:val="009A56A4"/>
    <w:rsid w:val="009B7364"/>
    <w:rsid w:val="009D46CE"/>
    <w:rsid w:val="009F4737"/>
    <w:rsid w:val="00A25F16"/>
    <w:rsid w:val="00A30804"/>
    <w:rsid w:val="00A44CF3"/>
    <w:rsid w:val="00A57E9A"/>
    <w:rsid w:val="00A62762"/>
    <w:rsid w:val="00A910B9"/>
    <w:rsid w:val="00AA6505"/>
    <w:rsid w:val="00AB07DA"/>
    <w:rsid w:val="00AB4D22"/>
    <w:rsid w:val="00AD270F"/>
    <w:rsid w:val="00B27702"/>
    <w:rsid w:val="00B33AFB"/>
    <w:rsid w:val="00B565E2"/>
    <w:rsid w:val="00B802E0"/>
    <w:rsid w:val="00BB3174"/>
    <w:rsid w:val="00BB75B8"/>
    <w:rsid w:val="00BC0548"/>
    <w:rsid w:val="00BC1DD5"/>
    <w:rsid w:val="00BC382E"/>
    <w:rsid w:val="00BD1386"/>
    <w:rsid w:val="00BE34D4"/>
    <w:rsid w:val="00C16B53"/>
    <w:rsid w:val="00C23E4D"/>
    <w:rsid w:val="00C24AC2"/>
    <w:rsid w:val="00C27D6F"/>
    <w:rsid w:val="00C352AE"/>
    <w:rsid w:val="00C4106F"/>
    <w:rsid w:val="00C52CF7"/>
    <w:rsid w:val="00C57582"/>
    <w:rsid w:val="00C6045F"/>
    <w:rsid w:val="00C67635"/>
    <w:rsid w:val="00C81156"/>
    <w:rsid w:val="00C81A1A"/>
    <w:rsid w:val="00C951A1"/>
    <w:rsid w:val="00CA30F9"/>
    <w:rsid w:val="00CA4A30"/>
    <w:rsid w:val="00CD1FFA"/>
    <w:rsid w:val="00CD7F56"/>
    <w:rsid w:val="00CF3AF4"/>
    <w:rsid w:val="00D0200F"/>
    <w:rsid w:val="00D16272"/>
    <w:rsid w:val="00D30CCC"/>
    <w:rsid w:val="00D5124C"/>
    <w:rsid w:val="00D77CDA"/>
    <w:rsid w:val="00D81DFC"/>
    <w:rsid w:val="00DA43F3"/>
    <w:rsid w:val="00DB6B3B"/>
    <w:rsid w:val="00DD6739"/>
    <w:rsid w:val="00DE0969"/>
    <w:rsid w:val="00DE596F"/>
    <w:rsid w:val="00DF0D5A"/>
    <w:rsid w:val="00DF795D"/>
    <w:rsid w:val="00E24AA0"/>
    <w:rsid w:val="00E35392"/>
    <w:rsid w:val="00E460E6"/>
    <w:rsid w:val="00E463D2"/>
    <w:rsid w:val="00E61083"/>
    <w:rsid w:val="00E77EA6"/>
    <w:rsid w:val="00E91050"/>
    <w:rsid w:val="00E955B2"/>
    <w:rsid w:val="00EA45DB"/>
    <w:rsid w:val="00EB28F4"/>
    <w:rsid w:val="00EC29DE"/>
    <w:rsid w:val="00ED7ABD"/>
    <w:rsid w:val="00EF4689"/>
    <w:rsid w:val="00F11371"/>
    <w:rsid w:val="00F17158"/>
    <w:rsid w:val="00F30712"/>
    <w:rsid w:val="00F44C8C"/>
    <w:rsid w:val="00F513A3"/>
    <w:rsid w:val="00F63BB5"/>
    <w:rsid w:val="00F777E5"/>
    <w:rsid w:val="00F85B4D"/>
    <w:rsid w:val="00FC00A7"/>
    <w:rsid w:val="00FC390E"/>
    <w:rsid w:val="00FC709A"/>
    <w:rsid w:val="00FF7D05"/>
    <w:rsid w:val="0FFF1808"/>
    <w:rsid w:val="13D6444F"/>
    <w:rsid w:val="154A73F4"/>
    <w:rsid w:val="1ABD7798"/>
    <w:rsid w:val="20FF4EDC"/>
    <w:rsid w:val="289907E9"/>
    <w:rsid w:val="2FAC73F8"/>
    <w:rsid w:val="354A5BC6"/>
    <w:rsid w:val="3A5D3372"/>
    <w:rsid w:val="43CD12AF"/>
    <w:rsid w:val="483B1932"/>
    <w:rsid w:val="4A143551"/>
    <w:rsid w:val="59C97EB4"/>
    <w:rsid w:val="64E2001C"/>
    <w:rsid w:val="74817895"/>
    <w:rsid w:val="7E7A3FC4"/>
    <w:rsid w:val="97FF67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nhideWhenUsed="0" w:uiPriority="0" w:semiHidden="0" w:name="toa heading"/>
    <w:lsdException w:uiPriority="0" w:name="List"/>
    <w:lsdException w:uiPriority="0" w:name="List Bullet"/>
    <w:lsdException w:unhideWhenUsed="0" w:uiPriority="0" w:semiHidden="0" w:name="List Number"/>
    <w:lsdException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0"/>
    <w:pPr>
      <w:jc w:val="left"/>
    </w:pPr>
  </w:style>
  <w:style w:type="paragraph" w:styleId="3">
    <w:name w:val="Body Text Indent"/>
    <w:basedOn w:val="1"/>
    <w:qFormat/>
    <w:uiPriority w:val="0"/>
    <w:pPr>
      <w:spacing w:line="360" w:lineRule="auto"/>
      <w:ind w:firstLine="425"/>
    </w:pPr>
    <w:rPr>
      <w:sz w:val="24"/>
      <w:szCs w:val="20"/>
    </w:rPr>
  </w:style>
  <w:style w:type="paragraph" w:styleId="4">
    <w:name w:val="Plain Text"/>
    <w:basedOn w:val="1"/>
    <w:autoRedefine/>
    <w:qFormat/>
    <w:uiPriority w:val="0"/>
    <w:rPr>
      <w:rFonts w:ascii="宋体" w:hAnsi="Courier New"/>
      <w:szCs w:val="20"/>
    </w:rPr>
  </w:style>
  <w:style w:type="paragraph" w:styleId="5">
    <w:name w:val="Balloon Text"/>
    <w:basedOn w:val="1"/>
    <w:link w:val="19"/>
    <w:autoRedefine/>
    <w:qFormat/>
    <w:uiPriority w:val="0"/>
    <w:rPr>
      <w:rFonts w:ascii="Heiti SC Light" w:eastAsia="Heiti SC Light"/>
      <w:sz w:val="18"/>
      <w:szCs w:val="18"/>
    </w:rPr>
  </w:style>
  <w:style w:type="paragraph" w:styleId="6">
    <w:name w:val="footer"/>
    <w:basedOn w:val="1"/>
    <w:link w:val="15"/>
    <w:autoRedefine/>
    <w:qFormat/>
    <w:uiPriority w:val="0"/>
    <w:pPr>
      <w:tabs>
        <w:tab w:val="center" w:pos="4153"/>
        <w:tab w:val="right" w:pos="8306"/>
      </w:tabs>
      <w:snapToGrid w:val="0"/>
      <w:jc w:val="left"/>
    </w:pPr>
    <w:rPr>
      <w:sz w:val="18"/>
      <w:szCs w:val="18"/>
    </w:rPr>
  </w:style>
  <w:style w:type="paragraph" w:styleId="7">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9">
    <w:name w:val="annotation subject"/>
    <w:basedOn w:val="2"/>
    <w:next w:val="2"/>
    <w:link w:val="18"/>
    <w:autoRedefine/>
    <w:semiHidden/>
    <w:unhideWhenUsed/>
    <w:qFormat/>
    <w:uiPriority w:val="0"/>
    <w:rPr>
      <w:b/>
      <w:bCs/>
    </w:rPr>
  </w:style>
  <w:style w:type="character" w:styleId="12">
    <w:name w:val="Hyperlink"/>
    <w:autoRedefine/>
    <w:qFormat/>
    <w:uiPriority w:val="0"/>
    <w:rPr>
      <w:color w:val="0000FF"/>
      <w:u w:val="single"/>
    </w:rPr>
  </w:style>
  <w:style w:type="character" w:styleId="13">
    <w:name w:val="annotation reference"/>
    <w:basedOn w:val="11"/>
    <w:autoRedefine/>
    <w:semiHidden/>
    <w:unhideWhenUsed/>
    <w:qFormat/>
    <w:uiPriority w:val="0"/>
    <w:rPr>
      <w:sz w:val="21"/>
      <w:szCs w:val="21"/>
    </w:rPr>
  </w:style>
  <w:style w:type="character" w:customStyle="1" w:styleId="14">
    <w:name w:val="页眉 字符"/>
    <w:basedOn w:val="11"/>
    <w:link w:val="7"/>
    <w:autoRedefine/>
    <w:qFormat/>
    <w:uiPriority w:val="0"/>
    <w:rPr>
      <w:kern w:val="2"/>
      <w:sz w:val="18"/>
      <w:szCs w:val="18"/>
    </w:rPr>
  </w:style>
  <w:style w:type="character" w:customStyle="1" w:styleId="15">
    <w:name w:val="页脚 字符"/>
    <w:basedOn w:val="11"/>
    <w:link w:val="6"/>
    <w:autoRedefine/>
    <w:qFormat/>
    <w:uiPriority w:val="0"/>
    <w:rPr>
      <w:kern w:val="2"/>
      <w:sz w:val="18"/>
      <w:szCs w:val="18"/>
    </w:rPr>
  </w:style>
  <w:style w:type="paragraph" w:styleId="16">
    <w:name w:val="List Paragraph"/>
    <w:basedOn w:val="1"/>
    <w:autoRedefine/>
    <w:qFormat/>
    <w:uiPriority w:val="34"/>
    <w:pPr>
      <w:ind w:firstLine="420" w:firstLineChars="200"/>
    </w:pPr>
  </w:style>
  <w:style w:type="character" w:customStyle="1" w:styleId="17">
    <w:name w:val="批注文字 字符"/>
    <w:basedOn w:val="11"/>
    <w:link w:val="2"/>
    <w:autoRedefine/>
    <w:semiHidden/>
    <w:qFormat/>
    <w:uiPriority w:val="0"/>
    <w:rPr>
      <w:kern w:val="2"/>
      <w:sz w:val="21"/>
      <w:szCs w:val="24"/>
    </w:rPr>
  </w:style>
  <w:style w:type="character" w:customStyle="1" w:styleId="18">
    <w:name w:val="批注主题 字符"/>
    <w:basedOn w:val="17"/>
    <w:link w:val="9"/>
    <w:autoRedefine/>
    <w:semiHidden/>
    <w:qFormat/>
    <w:uiPriority w:val="0"/>
    <w:rPr>
      <w:b/>
      <w:bCs/>
      <w:kern w:val="2"/>
      <w:sz w:val="21"/>
      <w:szCs w:val="24"/>
    </w:rPr>
  </w:style>
  <w:style w:type="character" w:customStyle="1" w:styleId="19">
    <w:name w:val="批注框文本 字符"/>
    <w:basedOn w:val="11"/>
    <w:link w:val="5"/>
    <w:autoRedefine/>
    <w:qFormat/>
    <w:uiPriority w:val="0"/>
    <w:rPr>
      <w:rFonts w:ascii="Heiti SC Light" w:eastAsia="Heiti SC Light"/>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8C595F52-E476-4C13-8849-002390D1A60E}">
  <ds:schemaRefs/>
</ds:datastoreItem>
</file>

<file path=docProps/app.xml><?xml version="1.0" encoding="utf-8"?>
<Properties xmlns="http://schemas.openxmlformats.org/officeDocument/2006/extended-properties" xmlns:vt="http://schemas.openxmlformats.org/officeDocument/2006/docPropsVTypes">
  <Template>Normal</Template>
  <Company>www.sepacec.com</Company>
  <Pages>7</Pages>
  <Words>3413</Words>
  <Characters>3529</Characters>
  <Lines>30</Lines>
  <Paragraphs>8</Paragraphs>
  <TotalTime>1</TotalTime>
  <ScaleCrop>false</ScaleCrop>
  <LinksUpToDate>false</LinksUpToDate>
  <CharactersWithSpaces>4441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2023-12-28T01:07:00Z</dcterms:created>
  <dc:creator>cec</dc:creator>
  <cp:lastModifiedBy>高翔</cp:lastModifiedBy>
  <cp:lastPrinted>2015-02-09T15:41:00Z</cp:lastPrinted>
  <dcterms:modified xsi:type="dcterms:W3CDTF">2024-10-10T02:12:30Z</dcterms:modified>
  <dc:title>ECE-6107EL-C/0</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8E75B77A45F84E6D98C02F1C6FD93E19_13</vt:lpwstr>
  </property>
</Properties>
</file>